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1" w:rsidRPr="004E3AA2" w:rsidRDefault="00D23E01" w:rsidP="004E3A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val="de-DE" w:eastAsia="de-DE"/>
        </w:rPr>
        <w:drawing>
          <wp:inline distT="0" distB="0" distL="0" distR="0">
            <wp:extent cx="1273398" cy="431672"/>
            <wp:effectExtent l="19050" t="0" r="2952" b="0"/>
            <wp:docPr id="3" name="Picture 2" descr="Dasun_Logo_2011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un_Logo_2011_o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41" cy="4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r w:rsidR="004E3AA2">
        <w:rPr>
          <w:rFonts w:ascii="Times New Roman" w:hAnsi="Times New Roman" w:cs="Times New Roman"/>
          <w:b/>
          <w:sz w:val="28"/>
        </w:rPr>
        <w:tab/>
      </w:r>
      <w:proofErr w:type="gramStart"/>
      <w:r w:rsidR="004E3AA2" w:rsidRPr="004E3AA2">
        <w:rPr>
          <w:rStyle w:val="hps"/>
          <w:rFonts w:ascii="Times New Roman" w:hAnsi="Times New Roman" w:cs="Times New Roman"/>
          <w:b/>
          <w:i/>
          <w:sz w:val="24"/>
          <w:szCs w:val="24"/>
        </w:rPr>
        <w:t>Belgrade, 01.04.2011.</w:t>
      </w:r>
      <w:proofErr w:type="gramEnd"/>
    </w:p>
    <w:p w:rsidR="00D1200E" w:rsidRPr="00D23E01" w:rsidRDefault="002E2597" w:rsidP="001F4015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Results of the c</w:t>
      </w:r>
      <w:r w:rsidR="007332CE" w:rsidRPr="00D23E01">
        <w:rPr>
          <w:rFonts w:ascii="Times New Roman" w:hAnsi="Times New Roman" w:cs="Times New Roman"/>
          <w:b/>
          <w:sz w:val="28"/>
          <w:u w:val="single"/>
        </w:rPr>
        <w:t>ommon survey</w:t>
      </w:r>
      <w:r w:rsidR="00D23E01">
        <w:rPr>
          <w:rFonts w:ascii="Times New Roman" w:hAnsi="Times New Roman" w:cs="Times New Roman"/>
          <w:b/>
          <w:sz w:val="28"/>
          <w:u w:val="single"/>
        </w:rPr>
        <w:t xml:space="preserve"> – Serbia, Belgrade</w:t>
      </w:r>
    </w:p>
    <w:p w:rsidR="007332CE" w:rsidRPr="00024A84" w:rsidRDefault="007332CE" w:rsidP="001F4015">
      <w:pPr>
        <w:contextualSpacing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7332CE" w:rsidRDefault="00CE7709" w:rsidP="001F4015">
      <w:pPr>
        <w:spacing w:after="1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This is a short summary of the common survey within DASUN project, performed at the end of March 2011 in Belgrade, Serbia. Respondents were students of the University of the Third age and (</w:t>
      </w:r>
      <w:r w:rsidRPr="002621BC">
        <w:rPr>
          <w:rFonts w:ascii="Times New Roman" w:eastAsia="Times New Roman" w:hAnsi="Times New Roman" w:cs="Times New Roman"/>
          <w:sz w:val="24"/>
          <w:szCs w:val="24"/>
        </w:rPr>
        <w:t>former Workers University</w:t>
      </w:r>
      <w:r>
        <w:rPr>
          <w:rFonts w:ascii="Times New Roman" w:eastAsia="Times New Roman" w:hAnsi="Times New Roman" w:cs="Times New Roman"/>
          <w:sz w:val="24"/>
          <w:szCs w:val="24"/>
        </w:rPr>
        <w:t>, now</w:t>
      </w:r>
      <w:r w:rsidRPr="00CE77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7709">
        <w:rPr>
          <w:rStyle w:val="hps"/>
          <w:rFonts w:ascii="Times New Roman" w:hAnsi="Times New Roman" w:cs="Times New Roman"/>
          <w:sz w:val="24"/>
        </w:rPr>
        <w:t>educational</w:t>
      </w:r>
      <w:r w:rsidRPr="00CE7709">
        <w:rPr>
          <w:rStyle w:val="shorttext"/>
          <w:rFonts w:ascii="Times New Roman" w:hAnsi="Times New Roman" w:cs="Times New Roman"/>
          <w:sz w:val="24"/>
        </w:rPr>
        <w:t xml:space="preserve"> </w:t>
      </w:r>
      <w:r w:rsidRPr="00CE7709">
        <w:rPr>
          <w:rStyle w:val="hps"/>
          <w:rFonts w:ascii="Times New Roman" w:hAnsi="Times New Roman" w:cs="Times New Roman"/>
          <w:sz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>)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as well as </w:t>
      </w:r>
      <w:r w:rsidRPr="00CE7709">
        <w:rPr>
          <w:rStyle w:val="hps"/>
          <w:rFonts w:ascii="Times New Roman" w:hAnsi="Times New Roman" w:cs="Times New Roman"/>
          <w:sz w:val="24"/>
        </w:rPr>
        <w:t>course</w:t>
      </w:r>
      <w:r>
        <w:rPr>
          <w:rStyle w:val="hps"/>
          <w:rFonts w:ascii="Times New Roman" w:hAnsi="Times New Roman" w:cs="Times New Roman"/>
          <w:sz w:val="24"/>
        </w:rPr>
        <w:t>s</w:t>
      </w:r>
      <w:r w:rsidRPr="00CE7709">
        <w:rPr>
          <w:rStyle w:val="hps"/>
          <w:rFonts w:ascii="Times New Roman" w:hAnsi="Times New Roman" w:cs="Times New Roman"/>
          <w:sz w:val="24"/>
        </w:rPr>
        <w:t xml:space="preserve"> attendants</w:t>
      </w:r>
      <w:r>
        <w:rPr>
          <w:rStyle w:val="hps"/>
          <w:rFonts w:ascii="Times New Roman" w:hAnsi="Times New Roman" w:cs="Times New Roman"/>
          <w:sz w:val="24"/>
        </w:rPr>
        <w:t xml:space="preserve"> in </w:t>
      </w:r>
      <w:r w:rsidR="0055467D">
        <w:rPr>
          <w:rStyle w:val="hps"/>
          <w:rFonts w:ascii="Times New Roman" w:hAnsi="Times New Roman" w:cs="Times New Roman"/>
          <w:sz w:val="24"/>
        </w:rPr>
        <w:t xml:space="preserve">the Belgrade City Library. The questionnaire was made by all partners of the </w:t>
      </w:r>
      <w:proofErr w:type="spellStart"/>
      <w:r w:rsidR="0055467D">
        <w:rPr>
          <w:rStyle w:val="hps"/>
          <w:rFonts w:ascii="Times New Roman" w:hAnsi="Times New Roman" w:cs="Times New Roman"/>
          <w:sz w:val="24"/>
        </w:rPr>
        <w:t>Dasun</w:t>
      </w:r>
      <w:proofErr w:type="spellEnd"/>
      <w:r w:rsidR="0055467D">
        <w:rPr>
          <w:rStyle w:val="hps"/>
          <w:rFonts w:ascii="Times New Roman" w:hAnsi="Times New Roman" w:cs="Times New Roman"/>
          <w:sz w:val="24"/>
        </w:rPr>
        <w:t xml:space="preserve">, </w:t>
      </w:r>
      <w:r w:rsidR="0055467D" w:rsidRPr="0055467D">
        <w:rPr>
          <w:rStyle w:val="hps"/>
          <w:rFonts w:ascii="Times New Roman" w:hAnsi="Times New Roman" w:cs="Times New Roman"/>
          <w:sz w:val="24"/>
          <w:szCs w:val="24"/>
        </w:rPr>
        <w:t>with necessary</w:t>
      </w:r>
      <w:r w:rsidR="0055467D" w:rsidRPr="0055467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5467D" w:rsidRPr="0055467D">
        <w:rPr>
          <w:rStyle w:val="hps"/>
          <w:rFonts w:ascii="Times New Roman" w:hAnsi="Times New Roman" w:cs="Times New Roman"/>
          <w:sz w:val="24"/>
          <w:szCs w:val="24"/>
        </w:rPr>
        <w:t>changes</w:t>
      </w:r>
      <w:r w:rsidR="0055467D" w:rsidRPr="0055467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5467D" w:rsidRPr="0055467D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55467D" w:rsidRPr="0055467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5467D" w:rsidRPr="0055467D"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r w:rsidR="0055467D">
        <w:rPr>
          <w:rStyle w:val="hps"/>
          <w:rFonts w:ascii="Times New Roman" w:hAnsi="Times New Roman" w:cs="Times New Roman"/>
          <w:sz w:val="24"/>
          <w:szCs w:val="24"/>
        </w:rPr>
        <w:t>certain</w:t>
      </w:r>
      <w:r w:rsidR="0055467D" w:rsidRPr="0055467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5467D" w:rsidRPr="0055467D">
        <w:rPr>
          <w:rStyle w:val="hps"/>
          <w:rFonts w:ascii="Times New Roman" w:hAnsi="Times New Roman" w:cs="Times New Roman"/>
          <w:sz w:val="24"/>
          <w:szCs w:val="24"/>
        </w:rPr>
        <w:t>area</w:t>
      </w:r>
      <w:r w:rsidR="0055467D">
        <w:rPr>
          <w:rStyle w:val="hps"/>
          <w:rFonts w:ascii="Times New Roman" w:hAnsi="Times New Roman" w:cs="Times New Roman"/>
          <w:sz w:val="24"/>
          <w:szCs w:val="24"/>
        </w:rPr>
        <w:t>. Here are the results</w:t>
      </w:r>
      <w:r w:rsidR="00024A84">
        <w:rPr>
          <w:rStyle w:val="hps"/>
          <w:rFonts w:ascii="Times New Roman" w:hAnsi="Times New Roman" w:cs="Times New Roman"/>
          <w:sz w:val="24"/>
          <w:szCs w:val="24"/>
        </w:rPr>
        <w:t xml:space="preserve"> of Serbian </w:t>
      </w:r>
      <w:proofErr w:type="spellStart"/>
      <w:r w:rsidR="00024A84">
        <w:rPr>
          <w:rStyle w:val="hps"/>
          <w:rFonts w:ascii="Times New Roman" w:hAnsi="Times New Roman" w:cs="Times New Roman"/>
          <w:sz w:val="24"/>
          <w:szCs w:val="24"/>
        </w:rPr>
        <w:t>questionary</w:t>
      </w:r>
      <w:proofErr w:type="spellEnd"/>
      <w:r w:rsidR="00024A84">
        <w:rPr>
          <w:rStyle w:val="hps"/>
          <w:rFonts w:ascii="Times New Roman" w:hAnsi="Times New Roman" w:cs="Times New Roman"/>
          <w:sz w:val="24"/>
          <w:szCs w:val="24"/>
        </w:rPr>
        <w:t xml:space="preserve"> and research</w:t>
      </w:r>
      <w:r w:rsidR="0055467D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B20D2B" w:rsidRDefault="00DD20C8" w:rsidP="001F4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4015">
        <w:rPr>
          <w:rStyle w:val="hps"/>
          <w:rFonts w:ascii="Times New Roman" w:hAnsi="Times New Roman" w:cs="Times New Roman"/>
          <w:sz w:val="24"/>
        </w:rPr>
        <w:t>There were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85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valid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questionnaires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and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3</w:t>
      </w:r>
      <w:r w:rsidRPr="001F4015">
        <w:rPr>
          <w:rFonts w:ascii="Times New Roman" w:hAnsi="Times New Roman" w:cs="Times New Roman"/>
          <w:sz w:val="24"/>
        </w:rPr>
        <w:t xml:space="preserve"> </w:t>
      </w:r>
      <w:r w:rsidRPr="001F4015">
        <w:rPr>
          <w:rStyle w:val="hps"/>
          <w:rFonts w:ascii="Times New Roman" w:hAnsi="Times New Roman" w:cs="Times New Roman"/>
          <w:sz w:val="24"/>
        </w:rPr>
        <w:t>invalid</w:t>
      </w:r>
      <w:r w:rsidR="00DB2805" w:rsidRPr="001F4015">
        <w:rPr>
          <w:rFonts w:ascii="Times New Roman" w:hAnsi="Times New Roman" w:cs="Times New Roman"/>
          <w:sz w:val="24"/>
        </w:rPr>
        <w:t xml:space="preserve"> – </w:t>
      </w:r>
      <w:r w:rsidRPr="001F4015">
        <w:rPr>
          <w:rStyle w:val="hps"/>
          <w:rFonts w:ascii="Times New Roman" w:hAnsi="Times New Roman" w:cs="Times New Roman"/>
          <w:sz w:val="24"/>
        </w:rPr>
        <w:t>88</w:t>
      </w:r>
      <w:r w:rsidR="00DB2805" w:rsidRPr="001F4015">
        <w:rPr>
          <w:rStyle w:val="hps"/>
          <w:rFonts w:ascii="Times New Roman" w:hAnsi="Times New Roman" w:cs="Times New Roman"/>
          <w:sz w:val="24"/>
        </w:rPr>
        <w:t xml:space="preserve"> in total.</w:t>
      </w:r>
      <w:r w:rsidR="00C11D7A"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S</w:t>
      </w:r>
      <w:r w:rsidRPr="00DD20C8">
        <w:rPr>
          <w:rStyle w:val="hps"/>
          <w:rFonts w:ascii="Times New Roman" w:hAnsi="Times New Roman" w:cs="Times New Roman"/>
          <w:sz w:val="24"/>
        </w:rPr>
        <w:t>tudy sample</w:t>
      </w:r>
      <w:r>
        <w:rPr>
          <w:rStyle w:val="hps"/>
          <w:rFonts w:ascii="Times New Roman" w:hAnsi="Times New Roman" w:cs="Times New Roman"/>
          <w:sz w:val="24"/>
        </w:rPr>
        <w:t xml:space="preserve"> was</w:t>
      </w:r>
      <w:r w:rsidRPr="00DD20C8">
        <w:rPr>
          <w:rStyle w:val="hps"/>
          <w:rFonts w:ascii="Times New Roman" w:hAnsi="Times New Roman" w:cs="Times New Roman"/>
          <w:sz w:val="24"/>
        </w:rPr>
        <w:t xml:space="preserve"> consisted of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="00DB2805">
        <w:rPr>
          <w:rStyle w:val="hps"/>
          <w:rFonts w:ascii="Times New Roman" w:hAnsi="Times New Roman" w:cs="Times New Roman"/>
          <w:sz w:val="24"/>
        </w:rPr>
        <w:t>67 women, which is 78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DB2805">
        <w:rPr>
          <w:rStyle w:val="hps"/>
          <w:rFonts w:ascii="Times New Roman" w:hAnsi="Times New Roman" w:cs="Times New Roman"/>
          <w:sz w:val="24"/>
        </w:rPr>
        <w:t>8%, and 18 men, which is 21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DB2805">
        <w:rPr>
          <w:rStyle w:val="hps"/>
          <w:rFonts w:ascii="Times New Roman" w:hAnsi="Times New Roman" w:cs="Times New Roman"/>
          <w:sz w:val="24"/>
        </w:rPr>
        <w:t>2%.</w:t>
      </w:r>
      <w:r w:rsidR="001F4015">
        <w:rPr>
          <w:rStyle w:val="hps"/>
          <w:rFonts w:ascii="Times New Roman" w:hAnsi="Times New Roman" w:cs="Times New Roman"/>
          <w:sz w:val="24"/>
        </w:rPr>
        <w:t xml:space="preserve"> </w:t>
      </w:r>
      <w:r w:rsidR="00582DE9">
        <w:rPr>
          <w:rStyle w:val="hps"/>
          <w:rFonts w:ascii="Times New Roman" w:hAnsi="Times New Roman" w:cs="Times New Roman"/>
          <w:sz w:val="24"/>
        </w:rPr>
        <w:t>31.</w:t>
      </w:r>
      <w:r w:rsidR="00DB2805">
        <w:rPr>
          <w:rStyle w:val="hps"/>
          <w:rFonts w:ascii="Times New Roman" w:hAnsi="Times New Roman" w:cs="Times New Roman"/>
          <w:sz w:val="24"/>
        </w:rPr>
        <w:t xml:space="preserve">8% </w:t>
      </w:r>
      <w:r w:rsidR="00C11D7A">
        <w:rPr>
          <w:rStyle w:val="hps"/>
          <w:rFonts w:ascii="Times New Roman" w:hAnsi="Times New Roman" w:cs="Times New Roman"/>
          <w:sz w:val="24"/>
        </w:rPr>
        <w:t>is</w:t>
      </w:r>
      <w:r w:rsidR="00DB2805">
        <w:rPr>
          <w:rStyle w:val="hps"/>
          <w:rFonts w:ascii="Times New Roman" w:hAnsi="Times New Roman" w:cs="Times New Roman"/>
          <w:sz w:val="24"/>
        </w:rPr>
        <w:t xml:space="preserve"> in the age between 50 an</w:t>
      </w:r>
      <w:r w:rsidR="00582DE9">
        <w:rPr>
          <w:rStyle w:val="hps"/>
          <w:rFonts w:ascii="Times New Roman" w:hAnsi="Times New Roman" w:cs="Times New Roman"/>
          <w:sz w:val="24"/>
        </w:rPr>
        <w:t>d</w:t>
      </w:r>
      <w:r w:rsidR="00DB2805">
        <w:rPr>
          <w:rStyle w:val="hps"/>
          <w:rFonts w:ascii="Times New Roman" w:hAnsi="Times New Roman" w:cs="Times New Roman"/>
          <w:sz w:val="24"/>
        </w:rPr>
        <w:t xml:space="preserve"> 60, 40% </w:t>
      </w:r>
      <w:r w:rsidR="00C11D7A">
        <w:rPr>
          <w:rStyle w:val="hps"/>
          <w:rFonts w:ascii="Times New Roman" w:hAnsi="Times New Roman" w:cs="Times New Roman"/>
          <w:sz w:val="24"/>
        </w:rPr>
        <w:t>is</w:t>
      </w:r>
      <w:r w:rsidR="00DB2805">
        <w:rPr>
          <w:rStyle w:val="hps"/>
          <w:rFonts w:ascii="Times New Roman" w:hAnsi="Times New Roman" w:cs="Times New Roman"/>
          <w:sz w:val="24"/>
        </w:rPr>
        <w:t xml:space="preserve"> between 60 and 70 years, and 28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DB2805">
        <w:rPr>
          <w:rStyle w:val="hps"/>
          <w:rFonts w:ascii="Times New Roman" w:hAnsi="Times New Roman" w:cs="Times New Roman"/>
          <w:sz w:val="24"/>
        </w:rPr>
        <w:t xml:space="preserve">2% </w:t>
      </w:r>
      <w:r w:rsidR="00C11D7A">
        <w:rPr>
          <w:rStyle w:val="hps"/>
          <w:rFonts w:ascii="Times New Roman" w:hAnsi="Times New Roman" w:cs="Times New Roman"/>
          <w:sz w:val="24"/>
        </w:rPr>
        <w:t>is</w:t>
      </w:r>
      <w:r w:rsidR="00DB2805">
        <w:rPr>
          <w:rStyle w:val="hps"/>
          <w:rFonts w:ascii="Times New Roman" w:hAnsi="Times New Roman" w:cs="Times New Roman"/>
          <w:sz w:val="24"/>
        </w:rPr>
        <w:t xml:space="preserve"> in the age above 70.</w:t>
      </w:r>
      <w:r w:rsidR="005E751D">
        <w:rPr>
          <w:rStyle w:val="hps"/>
          <w:rFonts w:ascii="Times New Roman" w:hAnsi="Times New Roman" w:cs="Times New Roman"/>
          <w:sz w:val="24"/>
        </w:rPr>
        <w:t xml:space="preserve"> </w:t>
      </w:r>
      <w:r w:rsidR="00DB2805">
        <w:rPr>
          <w:rStyle w:val="hps"/>
          <w:rFonts w:ascii="Times New Roman" w:hAnsi="Times New Roman" w:cs="Times New Roman"/>
          <w:sz w:val="24"/>
        </w:rPr>
        <w:t xml:space="preserve">The picture of their educational level looks like this: </w:t>
      </w:r>
      <w:r w:rsidR="00C11D7A">
        <w:rPr>
          <w:rStyle w:val="hps"/>
          <w:rFonts w:ascii="Times New Roman" w:hAnsi="Times New Roman" w:cs="Times New Roman"/>
          <w:sz w:val="24"/>
        </w:rPr>
        <w:t xml:space="preserve">1,2% of them </w:t>
      </w:r>
      <w:r w:rsidR="00515FD5">
        <w:rPr>
          <w:rStyle w:val="hps"/>
          <w:rFonts w:ascii="Times New Roman" w:hAnsi="Times New Roman" w:cs="Times New Roman"/>
          <w:sz w:val="24"/>
        </w:rPr>
        <w:t>has o</w:t>
      </w:r>
      <w:r w:rsidR="00C11D7A">
        <w:rPr>
          <w:rStyle w:val="hps"/>
          <w:rFonts w:ascii="Times New Roman" w:hAnsi="Times New Roman" w:cs="Times New Roman"/>
          <w:sz w:val="24"/>
        </w:rPr>
        <w:t xml:space="preserve">nly primary school, </w:t>
      </w:r>
      <w:r w:rsidR="00515FD5">
        <w:rPr>
          <w:rStyle w:val="hps"/>
          <w:rFonts w:ascii="Times New Roman" w:hAnsi="Times New Roman" w:cs="Times New Roman"/>
          <w:sz w:val="24"/>
        </w:rPr>
        <w:t>15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C11D7A">
        <w:rPr>
          <w:rStyle w:val="hps"/>
          <w:rFonts w:ascii="Times New Roman" w:hAnsi="Times New Roman" w:cs="Times New Roman"/>
          <w:sz w:val="24"/>
        </w:rPr>
        <w:t>3%</w:t>
      </w:r>
      <w:r w:rsidR="00515FD5">
        <w:rPr>
          <w:rStyle w:val="hps"/>
          <w:rFonts w:ascii="Times New Roman" w:hAnsi="Times New Roman" w:cs="Times New Roman"/>
          <w:sz w:val="24"/>
        </w:rPr>
        <w:t xml:space="preserve"> finished high school, </w:t>
      </w:r>
      <w:r w:rsidR="001F0076">
        <w:rPr>
          <w:rStyle w:val="hps"/>
          <w:rFonts w:ascii="Times New Roman" w:hAnsi="Times New Roman" w:cs="Times New Roman"/>
          <w:sz w:val="24"/>
        </w:rPr>
        <w:t>23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C11D7A">
        <w:rPr>
          <w:rStyle w:val="hps"/>
          <w:rFonts w:ascii="Times New Roman" w:hAnsi="Times New Roman" w:cs="Times New Roman"/>
          <w:sz w:val="24"/>
        </w:rPr>
        <w:t>5%</w:t>
      </w:r>
      <w:r w:rsidR="001F0076">
        <w:rPr>
          <w:rStyle w:val="hps"/>
          <w:rFonts w:ascii="Times New Roman" w:hAnsi="Times New Roman" w:cs="Times New Roman"/>
          <w:sz w:val="24"/>
        </w:rPr>
        <w:t xml:space="preserve"> </w:t>
      </w:r>
      <w:r w:rsidR="00515FD5">
        <w:rPr>
          <w:rStyle w:val="hps"/>
          <w:rFonts w:ascii="Times New Roman" w:hAnsi="Times New Roman" w:cs="Times New Roman"/>
          <w:sz w:val="24"/>
        </w:rPr>
        <w:t>ha</w:t>
      </w:r>
      <w:r w:rsidR="00C11D7A">
        <w:rPr>
          <w:rStyle w:val="hps"/>
          <w:rFonts w:ascii="Times New Roman" w:hAnsi="Times New Roman" w:cs="Times New Roman"/>
          <w:sz w:val="24"/>
        </w:rPr>
        <w:t>s</w:t>
      </w:r>
      <w:r w:rsidR="00515FD5">
        <w:rPr>
          <w:rStyle w:val="hps"/>
          <w:rFonts w:ascii="Times New Roman" w:hAnsi="Times New Roman" w:cs="Times New Roman"/>
          <w:sz w:val="24"/>
        </w:rPr>
        <w:t xml:space="preserve"> hig</w:t>
      </w:r>
      <w:r w:rsidR="001F0076">
        <w:rPr>
          <w:rStyle w:val="hps"/>
          <w:rFonts w:ascii="Times New Roman" w:hAnsi="Times New Roman" w:cs="Times New Roman"/>
          <w:sz w:val="24"/>
        </w:rPr>
        <w:t>her education, 55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C11D7A">
        <w:rPr>
          <w:rStyle w:val="hps"/>
          <w:rFonts w:ascii="Times New Roman" w:hAnsi="Times New Roman" w:cs="Times New Roman"/>
          <w:sz w:val="24"/>
        </w:rPr>
        <w:t>3%</w:t>
      </w:r>
      <w:r w:rsidR="001F0076">
        <w:rPr>
          <w:rStyle w:val="hps"/>
          <w:rFonts w:ascii="Times New Roman" w:hAnsi="Times New Roman" w:cs="Times New Roman"/>
          <w:sz w:val="24"/>
        </w:rPr>
        <w:t xml:space="preserve"> ha</w:t>
      </w:r>
      <w:r w:rsidR="00C11D7A">
        <w:rPr>
          <w:rStyle w:val="hps"/>
          <w:rFonts w:ascii="Times New Roman" w:hAnsi="Times New Roman" w:cs="Times New Roman"/>
          <w:sz w:val="24"/>
        </w:rPr>
        <w:t>s</w:t>
      </w:r>
      <w:r w:rsidR="001F0076">
        <w:rPr>
          <w:rStyle w:val="hps"/>
          <w:rFonts w:ascii="Times New Roman" w:hAnsi="Times New Roman" w:cs="Times New Roman"/>
          <w:sz w:val="24"/>
        </w:rPr>
        <w:t xml:space="preserve"> university diploma, and 4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1F0076">
        <w:rPr>
          <w:rStyle w:val="hps"/>
          <w:rFonts w:ascii="Times New Roman" w:hAnsi="Times New Roman" w:cs="Times New Roman"/>
          <w:sz w:val="24"/>
        </w:rPr>
        <w:t>7% of the total sample has PhD or Master's</w:t>
      </w:r>
      <w:r w:rsidR="001F0076">
        <w:rPr>
          <w:rStyle w:val="Funotenzeichen"/>
          <w:rFonts w:ascii="Times New Roman" w:hAnsi="Times New Roman" w:cs="Times New Roman"/>
          <w:sz w:val="24"/>
        </w:rPr>
        <w:footnoteReference w:id="2"/>
      </w:r>
      <w:r w:rsidR="001F0076">
        <w:rPr>
          <w:rStyle w:val="hps"/>
          <w:rFonts w:ascii="Times New Roman" w:hAnsi="Times New Roman" w:cs="Times New Roman"/>
          <w:sz w:val="24"/>
        </w:rPr>
        <w:t xml:space="preserve"> degree.</w:t>
      </w:r>
      <w:r w:rsidR="005E751D">
        <w:rPr>
          <w:rStyle w:val="hps"/>
          <w:rFonts w:ascii="Times New Roman" w:hAnsi="Times New Roman" w:cs="Times New Roman"/>
          <w:sz w:val="24"/>
        </w:rPr>
        <w:t xml:space="preserve"> </w:t>
      </w:r>
      <w:r w:rsidR="00B20D2B">
        <w:rPr>
          <w:rStyle w:val="hps"/>
          <w:rFonts w:ascii="Times New Roman" w:hAnsi="Times New Roman" w:cs="Times New Roman"/>
          <w:sz w:val="24"/>
        </w:rPr>
        <w:t xml:space="preserve">Occupation was divided to 6 categories, but </w:t>
      </w:r>
      <w:r w:rsidR="00753CE7">
        <w:rPr>
          <w:rStyle w:val="hps"/>
          <w:rFonts w:ascii="Times New Roman" w:hAnsi="Times New Roman" w:cs="Times New Roman"/>
          <w:sz w:val="24"/>
        </w:rPr>
        <w:t>not all</w:t>
      </w:r>
      <w:r w:rsidR="00B20D2B">
        <w:rPr>
          <w:rStyle w:val="hps"/>
          <w:rFonts w:ascii="Times New Roman" w:hAnsi="Times New Roman" w:cs="Times New Roman"/>
          <w:sz w:val="24"/>
        </w:rPr>
        <w:t xml:space="preserve"> of them were filled with answers. The most of respondents –</w:t>
      </w:r>
      <w:r w:rsidR="00C11D7A">
        <w:rPr>
          <w:rStyle w:val="hps"/>
          <w:rFonts w:ascii="Times New Roman" w:hAnsi="Times New Roman" w:cs="Times New Roman"/>
          <w:sz w:val="24"/>
        </w:rPr>
        <w:t xml:space="preserve"> </w:t>
      </w:r>
      <w:r w:rsidR="00B20D2B">
        <w:rPr>
          <w:rStyle w:val="hps"/>
          <w:rFonts w:ascii="Times New Roman" w:hAnsi="Times New Roman" w:cs="Times New Roman"/>
          <w:sz w:val="24"/>
        </w:rPr>
        <w:t>69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C11D7A">
        <w:rPr>
          <w:rStyle w:val="hps"/>
          <w:rFonts w:ascii="Times New Roman" w:hAnsi="Times New Roman" w:cs="Times New Roman"/>
          <w:sz w:val="24"/>
        </w:rPr>
        <w:t>4%</w:t>
      </w:r>
      <w:r w:rsidR="00B20D2B">
        <w:rPr>
          <w:rStyle w:val="hps"/>
          <w:rFonts w:ascii="Times New Roman" w:hAnsi="Times New Roman" w:cs="Times New Roman"/>
          <w:sz w:val="24"/>
        </w:rPr>
        <w:t xml:space="preserve"> </w:t>
      </w:r>
      <w:r w:rsidR="00753CE7">
        <w:rPr>
          <w:rStyle w:val="hps"/>
          <w:rFonts w:ascii="Times New Roman" w:hAnsi="Times New Roman" w:cs="Times New Roman"/>
          <w:sz w:val="24"/>
        </w:rPr>
        <w:t>a</w:t>
      </w:r>
      <w:r w:rsidR="00B20D2B">
        <w:rPr>
          <w:rStyle w:val="hps"/>
          <w:rFonts w:ascii="Times New Roman" w:hAnsi="Times New Roman" w:cs="Times New Roman"/>
          <w:sz w:val="24"/>
        </w:rPr>
        <w:t xml:space="preserve">re pensioners. There </w:t>
      </w:r>
      <w:r w:rsidR="00753CE7">
        <w:rPr>
          <w:rStyle w:val="hps"/>
          <w:rFonts w:ascii="Times New Roman" w:hAnsi="Times New Roman" w:cs="Times New Roman"/>
          <w:sz w:val="24"/>
        </w:rPr>
        <w:t>a</w:t>
      </w:r>
      <w:r w:rsidR="00B20D2B">
        <w:rPr>
          <w:rStyle w:val="hps"/>
          <w:rFonts w:ascii="Times New Roman" w:hAnsi="Times New Roman" w:cs="Times New Roman"/>
          <w:sz w:val="24"/>
        </w:rPr>
        <w:t>re 12</w:t>
      </w:r>
      <w:r w:rsidR="00BE61F7">
        <w:rPr>
          <w:rStyle w:val="hps"/>
          <w:rFonts w:ascii="Times New Roman" w:hAnsi="Times New Roman" w:cs="Times New Roman"/>
          <w:sz w:val="24"/>
        </w:rPr>
        <w:t>.</w:t>
      </w:r>
      <w:r w:rsidR="00B20D2B">
        <w:rPr>
          <w:rStyle w:val="hps"/>
          <w:rFonts w:ascii="Times New Roman" w:hAnsi="Times New Roman" w:cs="Times New Roman"/>
          <w:sz w:val="24"/>
        </w:rPr>
        <w:t>9%</w:t>
      </w:r>
      <w:r w:rsidR="004200BC">
        <w:rPr>
          <w:rStyle w:val="hps"/>
          <w:rFonts w:ascii="Times New Roman" w:hAnsi="Times New Roman" w:cs="Times New Roman"/>
          <w:sz w:val="24"/>
        </w:rPr>
        <w:t xml:space="preserve"> </w:t>
      </w:r>
      <w:r w:rsidR="00C11D7A">
        <w:rPr>
          <w:rStyle w:val="hps"/>
          <w:rFonts w:ascii="Times New Roman" w:hAnsi="Times New Roman" w:cs="Times New Roman"/>
          <w:sz w:val="24"/>
        </w:rPr>
        <w:t xml:space="preserve">of them </w:t>
      </w:r>
      <w:r w:rsidR="00B20D2B">
        <w:rPr>
          <w:rFonts w:ascii="Times New Roman" w:hAnsi="Times New Roman" w:cs="Times New Roman"/>
          <w:sz w:val="24"/>
          <w:szCs w:val="21"/>
        </w:rPr>
        <w:t>i</w:t>
      </w:r>
      <w:r w:rsidR="00B20D2B" w:rsidRPr="00B20D2B">
        <w:rPr>
          <w:rFonts w:ascii="Times New Roman" w:hAnsi="Times New Roman" w:cs="Times New Roman"/>
          <w:sz w:val="24"/>
          <w:szCs w:val="21"/>
        </w:rPr>
        <w:t>n full employment</w:t>
      </w:r>
      <w:r w:rsidR="00B20D2B">
        <w:rPr>
          <w:rFonts w:ascii="Times New Roman" w:hAnsi="Times New Roman" w:cs="Times New Roman"/>
          <w:sz w:val="24"/>
          <w:szCs w:val="21"/>
        </w:rPr>
        <w:t xml:space="preserve">, </w:t>
      </w:r>
      <w:r w:rsidR="00C11D7A">
        <w:rPr>
          <w:rFonts w:ascii="Times New Roman" w:hAnsi="Times New Roman" w:cs="Times New Roman"/>
          <w:sz w:val="24"/>
          <w:szCs w:val="21"/>
        </w:rPr>
        <w:t>8.2%</w:t>
      </w:r>
      <w:r w:rsidR="00753CE7">
        <w:rPr>
          <w:rFonts w:ascii="Times New Roman" w:hAnsi="Times New Roman" w:cs="Times New Roman"/>
          <w:sz w:val="24"/>
          <w:szCs w:val="21"/>
        </w:rPr>
        <w:t xml:space="preserve"> of them </w:t>
      </w:r>
      <w:r w:rsidR="00753CE7" w:rsidRPr="00753CE7">
        <w:rPr>
          <w:rFonts w:ascii="Times New Roman" w:hAnsi="Times New Roman" w:cs="Times New Roman"/>
          <w:sz w:val="24"/>
          <w:szCs w:val="24"/>
        </w:rPr>
        <w:t>are in a pre</w:t>
      </w:r>
      <w:r w:rsidR="00753CE7" w:rsidRPr="00753CE7">
        <w:rPr>
          <w:rFonts w:ascii="Calibri" w:hAnsi="Calibri" w:cs="Times New Roman"/>
          <w:sz w:val="24"/>
          <w:szCs w:val="24"/>
        </w:rPr>
        <w:t>‐</w:t>
      </w:r>
      <w:r w:rsidR="00753CE7" w:rsidRPr="00753CE7">
        <w:rPr>
          <w:rFonts w:ascii="Times New Roman" w:hAnsi="Times New Roman" w:cs="Times New Roman"/>
          <w:sz w:val="24"/>
          <w:szCs w:val="24"/>
        </w:rPr>
        <w:t xml:space="preserve">pension period, </w:t>
      </w:r>
      <w:r w:rsidR="00C11D7A" w:rsidRPr="00753CE7">
        <w:rPr>
          <w:rFonts w:ascii="Times New Roman" w:hAnsi="Times New Roman" w:cs="Times New Roman"/>
          <w:sz w:val="24"/>
          <w:szCs w:val="24"/>
        </w:rPr>
        <w:t>7</w:t>
      </w:r>
      <w:r w:rsidR="00C11D7A">
        <w:rPr>
          <w:rFonts w:ascii="Times New Roman" w:hAnsi="Times New Roman" w:cs="Times New Roman"/>
          <w:sz w:val="24"/>
          <w:szCs w:val="24"/>
        </w:rPr>
        <w:t>.1%</w:t>
      </w:r>
      <w:r w:rsidR="00753CE7" w:rsidRPr="00753CE7">
        <w:rPr>
          <w:rFonts w:ascii="Times New Roman" w:hAnsi="Times New Roman" w:cs="Times New Roman"/>
          <w:sz w:val="24"/>
          <w:szCs w:val="24"/>
        </w:rPr>
        <w:t xml:space="preserve"> of them are unemployed and 2 persons (2</w:t>
      </w:r>
      <w:r w:rsidR="00BE61F7">
        <w:rPr>
          <w:rFonts w:ascii="Times New Roman" w:hAnsi="Times New Roman" w:cs="Times New Roman"/>
          <w:sz w:val="24"/>
          <w:szCs w:val="24"/>
        </w:rPr>
        <w:t>.</w:t>
      </w:r>
      <w:r w:rsidR="00753CE7" w:rsidRPr="00753CE7">
        <w:rPr>
          <w:rFonts w:ascii="Times New Roman" w:hAnsi="Times New Roman" w:cs="Times New Roman"/>
          <w:sz w:val="24"/>
          <w:szCs w:val="24"/>
        </w:rPr>
        <w:t>4%) are housewives. There were no persons in part</w:t>
      </w:r>
      <w:r w:rsidR="00753CE7" w:rsidRPr="00E36A1D">
        <w:rPr>
          <w:rFonts w:ascii="Times New Roman" w:hAnsi="Times New Roman" w:cs="Times New Roman"/>
          <w:sz w:val="24"/>
          <w:szCs w:val="24"/>
        </w:rPr>
        <w:t>‐</w:t>
      </w:r>
      <w:r w:rsidR="00753CE7" w:rsidRPr="00753CE7">
        <w:rPr>
          <w:rFonts w:ascii="Times New Roman" w:hAnsi="Times New Roman" w:cs="Times New Roman"/>
          <w:sz w:val="24"/>
          <w:szCs w:val="24"/>
        </w:rPr>
        <w:t>time employment.</w:t>
      </w:r>
      <w:r w:rsidR="0022455B">
        <w:rPr>
          <w:rFonts w:ascii="Times New Roman" w:hAnsi="Times New Roman" w:cs="Times New Roman"/>
          <w:sz w:val="24"/>
          <w:szCs w:val="24"/>
        </w:rPr>
        <w:t xml:space="preserve"> </w:t>
      </w:r>
      <w:r w:rsidR="00E36A1D" w:rsidRPr="00E36A1D">
        <w:rPr>
          <w:rFonts w:ascii="Times New Roman" w:hAnsi="Times New Roman" w:cs="Times New Roman"/>
          <w:sz w:val="24"/>
          <w:szCs w:val="24"/>
        </w:rPr>
        <w:t>So, there were 69.4% of pensioners and 30.6% of other categories</w:t>
      </w:r>
      <w:r w:rsidR="0022455B">
        <w:rPr>
          <w:rFonts w:ascii="Times New Roman" w:hAnsi="Times New Roman" w:cs="Times New Roman"/>
          <w:sz w:val="24"/>
          <w:szCs w:val="24"/>
        </w:rPr>
        <w:t>.</w:t>
      </w:r>
    </w:p>
    <w:p w:rsidR="001F4015" w:rsidRDefault="00737D33" w:rsidP="005E751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E6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8% of respondents would take a bus to come to the Faculty of Philosophy or </w:t>
      </w:r>
      <w:r w:rsidRPr="00737D33">
        <w:rPr>
          <w:rFonts w:ascii="Times New Roman" w:hAnsi="Times New Roman" w:cs="Times New Roman"/>
          <w:sz w:val="24"/>
          <w:szCs w:val="24"/>
        </w:rPr>
        <w:t>m</w:t>
      </w:r>
      <w:r w:rsidRPr="00737D33">
        <w:rPr>
          <w:rStyle w:val="hps"/>
          <w:rFonts w:ascii="Times New Roman" w:hAnsi="Times New Roman" w:cs="Times New Roman"/>
          <w:sz w:val="24"/>
          <w:szCs w:val="24"/>
        </w:rPr>
        <w:t>unicipality</w:t>
      </w:r>
      <w:r w:rsidRPr="00737D33">
        <w:rPr>
          <w:rFonts w:ascii="Times New Roman" w:hAnsi="Times New Roman" w:cs="Times New Roman"/>
          <w:sz w:val="24"/>
          <w:szCs w:val="24"/>
        </w:rPr>
        <w:t xml:space="preserve"> </w:t>
      </w:r>
      <w:r w:rsidR="005E751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E751D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="005E751D">
        <w:rPr>
          <w:rFonts w:ascii="Times New Roman" w:hAnsi="Times New Roman" w:cs="Times New Roman"/>
          <w:sz w:val="24"/>
          <w:szCs w:val="24"/>
        </w:rPr>
        <w:t xml:space="preserve"> Grad, wh</w:t>
      </w:r>
      <w:r>
        <w:rPr>
          <w:rFonts w:ascii="Times New Roman" w:hAnsi="Times New Roman" w:cs="Times New Roman"/>
          <w:sz w:val="24"/>
          <w:szCs w:val="24"/>
        </w:rPr>
        <w:t>ere the courses would be maintained.</w:t>
      </w:r>
      <w:r w:rsidR="00470836">
        <w:rPr>
          <w:rFonts w:ascii="Times New Roman" w:hAnsi="Times New Roman" w:cs="Times New Roman"/>
          <w:sz w:val="24"/>
          <w:szCs w:val="24"/>
        </w:rPr>
        <w:t xml:space="preserve"> </w:t>
      </w:r>
      <w:r w:rsidR="005F0803">
        <w:rPr>
          <w:rFonts w:ascii="Times New Roman" w:hAnsi="Times New Roman" w:cs="Times New Roman"/>
          <w:sz w:val="24"/>
          <w:szCs w:val="24"/>
        </w:rPr>
        <w:t>10</w:t>
      </w:r>
      <w:r w:rsidR="00BE61F7">
        <w:rPr>
          <w:rFonts w:ascii="Times New Roman" w:hAnsi="Times New Roman" w:cs="Times New Roman"/>
          <w:sz w:val="24"/>
          <w:szCs w:val="24"/>
        </w:rPr>
        <w:t>.</w:t>
      </w:r>
      <w:r w:rsidR="005F0803">
        <w:rPr>
          <w:rFonts w:ascii="Times New Roman" w:hAnsi="Times New Roman" w:cs="Times New Roman"/>
          <w:sz w:val="24"/>
          <w:szCs w:val="24"/>
        </w:rPr>
        <w:t>6% of them live near these locations.</w:t>
      </w:r>
      <w:r w:rsidR="005E751D">
        <w:rPr>
          <w:rFonts w:ascii="Times New Roman" w:hAnsi="Times New Roman" w:cs="Times New Roman"/>
          <w:sz w:val="24"/>
          <w:szCs w:val="24"/>
        </w:rPr>
        <w:t xml:space="preserve"> </w:t>
      </w:r>
      <w:r w:rsidR="001F4015">
        <w:rPr>
          <w:rFonts w:ascii="Times New Roman" w:hAnsi="Times New Roman" w:cs="Times New Roman"/>
          <w:sz w:val="24"/>
          <w:szCs w:val="24"/>
        </w:rPr>
        <w:t xml:space="preserve">Chart </w:t>
      </w:r>
      <w:r w:rsidR="00FA5C9C">
        <w:rPr>
          <w:rFonts w:ascii="Times New Roman" w:hAnsi="Times New Roman" w:cs="Times New Roman"/>
          <w:sz w:val="24"/>
          <w:szCs w:val="24"/>
        </w:rPr>
        <w:t xml:space="preserve">No. 1. </w:t>
      </w:r>
      <w:proofErr w:type="gramStart"/>
      <w:r w:rsidR="001F4015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="001F4015">
        <w:rPr>
          <w:rFonts w:ascii="Times New Roman" w:hAnsi="Times New Roman" w:cs="Times New Roman"/>
          <w:sz w:val="24"/>
          <w:szCs w:val="24"/>
        </w:rPr>
        <w:t xml:space="preserve"> represents answers which tell us about interest of these people for programs of continuing education:</w:t>
      </w:r>
    </w:p>
    <w:p w:rsidR="00D648D2" w:rsidRDefault="00EC7407" w:rsidP="00174CC1">
      <w:pPr>
        <w:jc w:val="center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de-DE" w:eastAsia="de-DE"/>
        </w:rPr>
        <w:drawing>
          <wp:inline distT="0" distB="0" distL="0" distR="0">
            <wp:extent cx="3234134" cy="2470714"/>
            <wp:effectExtent l="19050" t="19050" r="23416" b="24836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90" cy="247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015">
        <w:rPr>
          <w:rFonts w:ascii="Arial" w:hAnsi="Arial" w:cs="Arial"/>
          <w:noProof/>
          <w:sz w:val="14"/>
          <w:szCs w:val="14"/>
        </w:rPr>
        <w:t xml:space="preserve">  </w:t>
      </w:r>
      <w:r w:rsidR="0096403A">
        <w:rPr>
          <w:rFonts w:ascii="Arial" w:hAnsi="Arial" w:cs="Arial"/>
          <w:noProof/>
          <w:sz w:val="14"/>
          <w:szCs w:val="14"/>
        </w:rPr>
        <w:t xml:space="preserve"> </w:t>
      </w:r>
    </w:p>
    <w:p w:rsidR="001F4015" w:rsidRPr="00837E18" w:rsidRDefault="00777ABC" w:rsidP="00417ECD">
      <w:pPr>
        <w:pStyle w:val="Listenabsatz"/>
        <w:tabs>
          <w:tab w:val="left" w:pos="4410"/>
        </w:tabs>
        <w:ind w:left="4320"/>
        <w:rPr>
          <w:rFonts w:ascii="Times New Roman" w:hAnsi="Times New Roman" w:cs="Times New Roman"/>
          <w:b/>
          <w:sz w:val="18"/>
          <w:szCs w:val="24"/>
        </w:rPr>
      </w:pPr>
      <w:r w:rsidRPr="00837E18">
        <w:rPr>
          <w:rFonts w:ascii="Times New Roman" w:hAnsi="Times New Roman" w:cs="Times New Roman"/>
          <w:b/>
          <w:sz w:val="18"/>
          <w:szCs w:val="24"/>
        </w:rPr>
        <w:t>Chart No. 1</w:t>
      </w:r>
      <w:r w:rsidR="00FA5C9C" w:rsidRPr="00837E18">
        <w:rPr>
          <w:rFonts w:ascii="Times New Roman" w:hAnsi="Times New Roman" w:cs="Times New Roman"/>
          <w:b/>
          <w:sz w:val="18"/>
          <w:szCs w:val="24"/>
        </w:rPr>
        <w:t>.</w:t>
      </w:r>
    </w:p>
    <w:p w:rsidR="00006891" w:rsidRDefault="00986A58" w:rsidP="00ED3A11">
      <w:pPr>
        <w:pStyle w:val="Listenabsatz"/>
        <w:tabs>
          <w:tab w:val="left" w:pos="0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E40A7">
        <w:rPr>
          <w:rFonts w:ascii="Times New Roman" w:hAnsi="Times New Roman" w:cs="Times New Roman"/>
          <w:sz w:val="24"/>
          <w:szCs w:val="24"/>
        </w:rPr>
        <w:t xml:space="preserve"> can see that there </w:t>
      </w:r>
      <w:r w:rsidR="004200BC">
        <w:rPr>
          <w:rFonts w:ascii="Times New Roman" w:hAnsi="Times New Roman" w:cs="Times New Roman"/>
          <w:sz w:val="24"/>
          <w:szCs w:val="24"/>
        </w:rPr>
        <w:t>is</w:t>
      </w:r>
      <w:r w:rsidR="009E40A7">
        <w:rPr>
          <w:rFonts w:ascii="Times New Roman" w:hAnsi="Times New Roman" w:cs="Times New Roman"/>
          <w:sz w:val="24"/>
          <w:szCs w:val="24"/>
        </w:rPr>
        <w:t xml:space="preserve"> 84</w:t>
      </w:r>
      <w:r w:rsidR="00BE61F7">
        <w:rPr>
          <w:rFonts w:ascii="Times New Roman" w:hAnsi="Times New Roman" w:cs="Times New Roman"/>
          <w:sz w:val="24"/>
          <w:szCs w:val="24"/>
        </w:rPr>
        <w:t>.</w:t>
      </w:r>
      <w:r w:rsidR="002035E0">
        <w:rPr>
          <w:rFonts w:ascii="Times New Roman" w:hAnsi="Times New Roman" w:cs="Times New Roman"/>
          <w:sz w:val="24"/>
          <w:szCs w:val="24"/>
        </w:rPr>
        <w:t>5</w:t>
      </w:r>
      <w:r w:rsidR="009E40A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respondents, who would like to participate in programs of continuin</w:t>
      </w:r>
      <w:r w:rsidR="007D2A22">
        <w:rPr>
          <w:rFonts w:ascii="Times New Roman" w:hAnsi="Times New Roman" w:cs="Times New Roman"/>
          <w:sz w:val="24"/>
          <w:szCs w:val="24"/>
        </w:rPr>
        <w:t>g education and 15</w:t>
      </w:r>
      <w:r w:rsidR="00BE61F7">
        <w:rPr>
          <w:rFonts w:ascii="Times New Roman" w:hAnsi="Times New Roman" w:cs="Times New Roman"/>
          <w:sz w:val="24"/>
          <w:szCs w:val="24"/>
        </w:rPr>
        <w:t>.</w:t>
      </w:r>
      <w:r w:rsidR="007D2A22">
        <w:rPr>
          <w:rFonts w:ascii="Times New Roman" w:hAnsi="Times New Roman" w:cs="Times New Roman"/>
          <w:sz w:val="24"/>
          <w:szCs w:val="24"/>
        </w:rPr>
        <w:t xml:space="preserve">5% of </w:t>
      </w:r>
      <w:proofErr w:type="gramStart"/>
      <w:r w:rsidR="007D2A22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7D2A22">
        <w:rPr>
          <w:rFonts w:ascii="Times New Roman" w:hAnsi="Times New Roman" w:cs="Times New Roman"/>
          <w:sz w:val="24"/>
          <w:szCs w:val="24"/>
        </w:rPr>
        <w:t xml:space="preserve"> </w:t>
      </w:r>
      <w:r w:rsidR="00637B6C">
        <w:rPr>
          <w:rFonts w:ascii="Times New Roman" w:hAnsi="Times New Roman" w:cs="Times New Roman"/>
          <w:sz w:val="24"/>
          <w:szCs w:val="24"/>
        </w:rPr>
        <w:t>are</w:t>
      </w:r>
      <w:r w:rsidR="007D2A22">
        <w:rPr>
          <w:rFonts w:ascii="Times New Roman" w:hAnsi="Times New Roman" w:cs="Times New Roman"/>
          <w:sz w:val="24"/>
          <w:szCs w:val="24"/>
        </w:rPr>
        <w:t xml:space="preserve"> not interested </w:t>
      </w:r>
      <w:r w:rsidR="00837E18">
        <w:rPr>
          <w:rFonts w:ascii="Times New Roman" w:hAnsi="Times New Roman" w:cs="Times New Roman"/>
          <w:sz w:val="24"/>
          <w:szCs w:val="24"/>
        </w:rPr>
        <w:t>in this type of activity.</w:t>
      </w:r>
    </w:p>
    <w:p w:rsidR="00A01C54" w:rsidRDefault="00A01C54" w:rsidP="00837E18">
      <w:pPr>
        <w:pStyle w:val="Listenabsatz"/>
        <w:tabs>
          <w:tab w:val="left" w:pos="0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Regarding areas, in which </w:t>
      </w:r>
      <w:r w:rsidR="002035E0">
        <w:rPr>
          <w:rFonts w:ascii="Times New Roman" w:hAnsi="Times New Roman" w:cs="Times New Roman"/>
          <w:sz w:val="24"/>
          <w:szCs w:val="24"/>
        </w:rPr>
        <w:t xml:space="preserve">educational programs </w:t>
      </w:r>
      <w:r>
        <w:rPr>
          <w:rFonts w:ascii="Times New Roman" w:hAnsi="Times New Roman" w:cs="Times New Roman"/>
          <w:sz w:val="24"/>
          <w:szCs w:val="24"/>
        </w:rPr>
        <w:t>these peo</w:t>
      </w:r>
      <w:r w:rsidR="002035E0">
        <w:rPr>
          <w:rFonts w:ascii="Times New Roman" w:hAnsi="Times New Roman" w:cs="Times New Roman"/>
          <w:sz w:val="24"/>
          <w:szCs w:val="24"/>
        </w:rPr>
        <w:t>ple would like to participate</w:t>
      </w:r>
      <w:r>
        <w:rPr>
          <w:rFonts w:ascii="Times New Roman" w:hAnsi="Times New Roman" w:cs="Times New Roman"/>
          <w:sz w:val="24"/>
          <w:szCs w:val="24"/>
        </w:rPr>
        <w:t xml:space="preserve">, the chart </w:t>
      </w:r>
      <w:r w:rsidR="00FA5C9C">
        <w:rPr>
          <w:rFonts w:ascii="Times New Roman" w:hAnsi="Times New Roman" w:cs="Times New Roman"/>
          <w:sz w:val="24"/>
          <w:szCs w:val="24"/>
        </w:rPr>
        <w:t xml:space="preserve">No. 2.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us a nice picture of distribution:</w:t>
      </w:r>
    </w:p>
    <w:p w:rsidR="00ED3A11" w:rsidRDefault="00A01C54" w:rsidP="00A01C54">
      <w:pPr>
        <w:pStyle w:val="Listenabsatz"/>
        <w:tabs>
          <w:tab w:val="left" w:pos="0"/>
        </w:tabs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01C54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962419" cy="2302625"/>
            <wp:effectExtent l="19050" t="0" r="19281" b="2425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C54" w:rsidRPr="00837E18" w:rsidRDefault="00FA5C9C" w:rsidP="00A01C54">
      <w:pPr>
        <w:pStyle w:val="Listenabsatz"/>
        <w:tabs>
          <w:tab w:val="left" w:pos="0"/>
        </w:tabs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837E18">
        <w:rPr>
          <w:rFonts w:ascii="Times New Roman" w:hAnsi="Times New Roman" w:cs="Times New Roman"/>
          <w:b/>
          <w:sz w:val="18"/>
          <w:szCs w:val="24"/>
        </w:rPr>
        <w:t>Chart No. 2.</w:t>
      </w:r>
    </w:p>
    <w:p w:rsidR="002623EC" w:rsidRDefault="002623EC" w:rsidP="006E55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can see, most of respondents are interested in foreign language and PC and Internet. Speaking of foreign language, </w:t>
      </w:r>
      <w:r w:rsidRPr="002623EC">
        <w:rPr>
          <w:rFonts w:ascii="Times New Roman" w:eastAsia="Times New Roman" w:hAnsi="Times New Roman" w:cs="Times New Roman"/>
          <w:sz w:val="24"/>
          <w:szCs w:val="24"/>
        </w:rPr>
        <w:t xml:space="preserve">we can mention the languages </w:t>
      </w:r>
      <w:r w:rsidRPr="002623EC">
        <w:rPr>
          <w:rFonts w:ascii="Cambria Math" w:eastAsia="Times New Roman" w:hAnsi="Cambria Math" w:cs="Cambria Math"/>
          <w:sz w:val="24"/>
          <w:szCs w:val="24"/>
        </w:rPr>
        <w:t>​​</w:t>
      </w:r>
      <w:r w:rsidRPr="002623EC">
        <w:rPr>
          <w:rFonts w:ascii="Times New Roman" w:eastAsia="Times New Roman" w:hAnsi="Times New Roman" w:cs="Times New Roman"/>
          <w:sz w:val="24"/>
          <w:szCs w:val="24"/>
        </w:rPr>
        <w:t>for which they are most interested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(29</w:t>
      </w:r>
      <w:r w:rsidR="00BE6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BE6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BE61F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1F7">
        <w:rPr>
          <w:rFonts w:ascii="Times New Roman" w:eastAsia="Times New Roman" w:hAnsi="Times New Roman" w:cs="Times New Roman"/>
          <w:sz w:val="24"/>
          <w:szCs w:val="24"/>
        </w:rPr>
        <w:t xml:space="preserve">(2.4% each), </w:t>
      </w:r>
      <w:proofErr w:type="spellStart"/>
      <w:r w:rsidR="00BE61F7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="00BE61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BE61F7">
        <w:rPr>
          <w:rFonts w:ascii="Times New Roman" w:eastAsia="Times New Roman" w:hAnsi="Times New Roman" w:cs="Times New Roman"/>
          <w:sz w:val="24"/>
          <w:szCs w:val="24"/>
        </w:rPr>
        <w:t>spanish</w:t>
      </w:r>
      <w:proofErr w:type="spellEnd"/>
      <w:r w:rsidR="00BE61F7">
        <w:rPr>
          <w:rFonts w:ascii="Times New Roman" w:eastAsia="Times New Roman" w:hAnsi="Times New Roman" w:cs="Times New Roman"/>
          <w:sz w:val="24"/>
          <w:szCs w:val="24"/>
        </w:rPr>
        <w:t xml:space="preserve"> (1.2% each) – as </w:t>
      </w:r>
      <w:r w:rsidR="005E751D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BE61F7">
        <w:rPr>
          <w:rFonts w:ascii="Times New Roman" w:eastAsia="Times New Roman" w:hAnsi="Times New Roman" w:cs="Times New Roman"/>
          <w:sz w:val="24"/>
          <w:szCs w:val="24"/>
        </w:rPr>
        <w:t xml:space="preserve"> language they are interested in, and 4.7%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 xml:space="preserve"> of them are interested in learning a few languages, not only one.</w:t>
      </w:r>
      <w:r w:rsidR="0001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E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0BFC">
        <w:rPr>
          <w:rFonts w:ascii="Times New Roman" w:eastAsia="Times New Roman" w:hAnsi="Times New Roman" w:cs="Times New Roman"/>
          <w:sz w:val="24"/>
          <w:szCs w:val="24"/>
        </w:rPr>
        <w:t>n the "second place" of area popularity are cultural development (27.1%) and health (22.4%). Next are nutrition (17.6</w:t>
      </w:r>
      <w:r w:rsidR="00027232">
        <w:rPr>
          <w:rFonts w:ascii="Times New Roman" w:eastAsia="Times New Roman" w:hAnsi="Times New Roman" w:cs="Times New Roman"/>
          <w:sz w:val="24"/>
          <w:szCs w:val="24"/>
        </w:rPr>
        <w:t>%) and</w:t>
      </w:r>
      <w:r w:rsidR="00010BFC">
        <w:rPr>
          <w:rFonts w:ascii="Times New Roman" w:eastAsia="Times New Roman" w:hAnsi="Times New Roman" w:cs="Times New Roman"/>
          <w:sz w:val="24"/>
          <w:szCs w:val="24"/>
        </w:rPr>
        <w:t xml:space="preserve"> prejudices of the third age (10.6%)</w:t>
      </w:r>
      <w:r w:rsidR="00027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1D">
        <w:rPr>
          <w:rFonts w:ascii="Times New Roman" w:eastAsia="Times New Roman" w:hAnsi="Times New Roman" w:cs="Times New Roman"/>
          <w:sz w:val="24"/>
          <w:szCs w:val="24"/>
        </w:rPr>
        <w:t>Other educational programs, which we can see in chart above,</w:t>
      </w:r>
      <w:r w:rsidR="00027232">
        <w:rPr>
          <w:rFonts w:ascii="Times New Roman" w:eastAsia="Times New Roman" w:hAnsi="Times New Roman" w:cs="Times New Roman"/>
          <w:sz w:val="24"/>
          <w:szCs w:val="24"/>
        </w:rPr>
        <w:t xml:space="preserve"> have less </w:t>
      </w:r>
      <w:proofErr w:type="spellStart"/>
      <w:r w:rsidR="00027232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="00027232">
        <w:rPr>
          <w:rFonts w:ascii="Times New Roman" w:eastAsia="Times New Roman" w:hAnsi="Times New Roman" w:cs="Times New Roman"/>
          <w:sz w:val="24"/>
          <w:szCs w:val="24"/>
        </w:rPr>
        <w:t xml:space="preserve"> 10%</w:t>
      </w:r>
      <w:r w:rsidR="005E7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BEB">
        <w:rPr>
          <w:rFonts w:ascii="Times New Roman" w:eastAsia="Times New Roman" w:hAnsi="Times New Roman" w:cs="Times New Roman"/>
          <w:sz w:val="24"/>
          <w:szCs w:val="24"/>
        </w:rPr>
        <w:t xml:space="preserve"> We can mention that men are much more interested in </w:t>
      </w:r>
      <w:r w:rsidR="00347BEB">
        <w:rPr>
          <w:rFonts w:ascii="Times New Roman" w:hAnsi="Times New Roman" w:cs="Times New Roman"/>
          <w:sz w:val="24"/>
          <w:szCs w:val="24"/>
        </w:rPr>
        <w:t>PC and Internet</w:t>
      </w:r>
      <w:r w:rsidR="00347BEB">
        <w:rPr>
          <w:rFonts w:ascii="Times New Roman" w:eastAsia="Times New Roman" w:hAnsi="Times New Roman" w:cs="Times New Roman"/>
          <w:sz w:val="24"/>
          <w:szCs w:val="24"/>
        </w:rPr>
        <w:t xml:space="preserve"> programs then women: there are 15% of men (of total </w:t>
      </w:r>
      <w:r w:rsidR="00347BEB">
        <w:rPr>
          <w:rStyle w:val="hps"/>
          <w:rFonts w:ascii="Times New Roman" w:hAnsi="Times New Roman" w:cs="Times New Roman"/>
          <w:sz w:val="24"/>
        </w:rPr>
        <w:t>21.2%) and 31.3% of women (of total 78.8%) interested for this area.</w:t>
      </w:r>
      <w:r w:rsidR="003E08BB">
        <w:rPr>
          <w:rStyle w:val="hps"/>
          <w:rFonts w:ascii="Times New Roman" w:hAnsi="Times New Roman" w:cs="Times New Roman"/>
          <w:sz w:val="24"/>
        </w:rPr>
        <w:t xml:space="preserve"> Also, it is interested to mention that men are not interested in </w:t>
      </w:r>
      <w:proofErr w:type="spellStart"/>
      <w:r w:rsidR="003E08BB">
        <w:rPr>
          <w:rStyle w:val="hps"/>
          <w:rFonts w:ascii="Times New Roman" w:hAnsi="Times New Roman" w:cs="Times New Roman"/>
          <w:sz w:val="24"/>
        </w:rPr>
        <w:t>enterprneurial</w:t>
      </w:r>
      <w:proofErr w:type="spellEnd"/>
      <w:r w:rsidR="003E08BB">
        <w:rPr>
          <w:rStyle w:val="hps"/>
          <w:rFonts w:ascii="Times New Roman" w:hAnsi="Times New Roman" w:cs="Times New Roman"/>
          <w:sz w:val="24"/>
        </w:rPr>
        <w:t xml:space="preserve"> education an</w:t>
      </w:r>
      <w:r w:rsidR="008C761C">
        <w:rPr>
          <w:rStyle w:val="hps"/>
          <w:rFonts w:ascii="Times New Roman" w:hAnsi="Times New Roman" w:cs="Times New Roman"/>
          <w:sz w:val="24"/>
        </w:rPr>
        <w:t>d</w:t>
      </w:r>
      <w:r w:rsidR="003E08BB">
        <w:rPr>
          <w:rStyle w:val="hps"/>
          <w:rFonts w:ascii="Times New Roman" w:hAnsi="Times New Roman" w:cs="Times New Roman"/>
          <w:sz w:val="24"/>
        </w:rPr>
        <w:t xml:space="preserve"> social issues, and there are 5% of women interested in these areas. </w:t>
      </w:r>
      <w:r w:rsidR="001A2EA3">
        <w:rPr>
          <w:rStyle w:val="hps"/>
          <w:rFonts w:ascii="Times New Roman" w:hAnsi="Times New Roman" w:cs="Times New Roman"/>
          <w:sz w:val="24"/>
        </w:rPr>
        <w:t>Speaking of social issues and these 5%, half of them are in the age between 50 and 60, and half of them above 70, so there is no person interest</w:t>
      </w:r>
      <w:r w:rsidR="00AC44A9">
        <w:rPr>
          <w:rStyle w:val="hps"/>
          <w:rFonts w:ascii="Times New Roman" w:hAnsi="Times New Roman" w:cs="Times New Roman"/>
          <w:sz w:val="24"/>
        </w:rPr>
        <w:t>ed</w:t>
      </w:r>
      <w:r w:rsidR="001A2EA3">
        <w:rPr>
          <w:rStyle w:val="hps"/>
          <w:rFonts w:ascii="Times New Roman" w:hAnsi="Times New Roman" w:cs="Times New Roman"/>
          <w:sz w:val="24"/>
        </w:rPr>
        <w:t xml:space="preserve"> in this area who is between 60 and 70 years old. </w:t>
      </w:r>
      <w:r w:rsidR="00647142">
        <w:rPr>
          <w:rStyle w:val="hps"/>
          <w:rFonts w:ascii="Times New Roman" w:hAnsi="Times New Roman" w:cs="Times New Roman"/>
          <w:sz w:val="24"/>
        </w:rPr>
        <w:t>It is also interesting to mention that only pensioners are interested in prejudices of the third age, but only when we look at their age</w:t>
      </w:r>
      <w:r w:rsidR="00085EBA">
        <w:rPr>
          <w:rStyle w:val="hps"/>
          <w:rFonts w:ascii="Times New Roman" w:hAnsi="Times New Roman" w:cs="Times New Roman"/>
          <w:sz w:val="24"/>
        </w:rPr>
        <w:t xml:space="preserve"> – otherwise, we can just remember they are</w:t>
      </w:r>
      <w:r w:rsidR="00085EBA" w:rsidRPr="00085EBA">
        <w:rPr>
          <w:rFonts w:ascii="Times New Roman" w:eastAsia="Times New Roman" w:hAnsi="Times New Roman" w:cs="Times New Roman"/>
          <w:sz w:val="24"/>
          <w:szCs w:val="24"/>
        </w:rPr>
        <w:t xml:space="preserve"> the most numerous</w:t>
      </w:r>
      <w:r w:rsidR="00647142">
        <w:rPr>
          <w:rStyle w:val="hps"/>
          <w:rFonts w:ascii="Times New Roman" w:hAnsi="Times New Roman" w:cs="Times New Roman"/>
          <w:sz w:val="24"/>
        </w:rPr>
        <w:t xml:space="preserve">. This interest rises with their age: between 50 and 60 years there is one person interested in this topic, between 60 and 70 years 3.8% of </w:t>
      </w:r>
      <w:proofErr w:type="gramStart"/>
      <w:r w:rsidR="00647142">
        <w:rPr>
          <w:rStyle w:val="hps"/>
          <w:rFonts w:ascii="Times New Roman" w:hAnsi="Times New Roman" w:cs="Times New Roman"/>
          <w:sz w:val="24"/>
        </w:rPr>
        <w:t>respondents</w:t>
      </w:r>
      <w:proofErr w:type="gramEnd"/>
      <w:r w:rsidR="00647142">
        <w:rPr>
          <w:rStyle w:val="hps"/>
          <w:rFonts w:ascii="Times New Roman" w:hAnsi="Times New Roman" w:cs="Times New Roman"/>
          <w:sz w:val="24"/>
        </w:rPr>
        <w:t xml:space="preserve"> show their interest for it, and above 70 years there are 6.3% of respondents. </w:t>
      </w:r>
    </w:p>
    <w:p w:rsidR="00CA3C3F" w:rsidRDefault="007D3039" w:rsidP="0002723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77">
        <w:rPr>
          <w:rFonts w:ascii="Times New Roman" w:eastAsia="Times New Roman" w:hAnsi="Times New Roman" w:cs="Times New Roman"/>
          <w:sz w:val="24"/>
          <w:szCs w:val="24"/>
        </w:rPr>
        <w:t xml:space="preserve">Next topic </w:t>
      </w:r>
      <w:r w:rsidR="00837E1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91277">
        <w:rPr>
          <w:rFonts w:ascii="Times New Roman" w:eastAsia="Times New Roman" w:hAnsi="Times New Roman" w:cs="Times New Roman"/>
          <w:sz w:val="24"/>
          <w:szCs w:val="24"/>
        </w:rPr>
        <w:t xml:space="preserve"> courses within the Faculty of Philosophy</w:t>
      </w:r>
      <w:r w:rsidR="00A61A8E" w:rsidRPr="00C91277">
        <w:rPr>
          <w:rFonts w:ascii="Times New Roman" w:eastAsia="Times New Roman" w:hAnsi="Times New Roman" w:cs="Times New Roman"/>
          <w:sz w:val="24"/>
          <w:szCs w:val="24"/>
        </w:rPr>
        <w:t xml:space="preserve">. Respondents were asked to choose study </w:t>
      </w:r>
      <w:proofErr w:type="spellStart"/>
      <w:r w:rsidR="00A61A8E" w:rsidRPr="00C91277">
        <w:rPr>
          <w:rFonts w:ascii="Times New Roman" w:eastAsia="Times New Roman" w:hAnsi="Times New Roman" w:cs="Times New Roman"/>
          <w:sz w:val="24"/>
          <w:szCs w:val="24"/>
        </w:rPr>
        <w:t>grups</w:t>
      </w:r>
      <w:proofErr w:type="spellEnd"/>
      <w:r w:rsidR="00A61A8E" w:rsidRPr="00C91277">
        <w:rPr>
          <w:rFonts w:ascii="Times New Roman" w:eastAsia="Times New Roman" w:hAnsi="Times New Roman" w:cs="Times New Roman"/>
          <w:sz w:val="24"/>
          <w:szCs w:val="24"/>
        </w:rPr>
        <w:t xml:space="preserve"> of the Faculty for which they are most interest</w:t>
      </w:r>
      <w:r w:rsidR="00033FED">
        <w:rPr>
          <w:rFonts w:ascii="Times New Roman" w:eastAsia="Times New Roman" w:hAnsi="Times New Roman" w:cs="Times New Roman"/>
          <w:sz w:val="24"/>
          <w:szCs w:val="24"/>
        </w:rPr>
        <w:t>ed in and these are the results</w:t>
      </w:r>
      <w:r w:rsidR="00A61A8E" w:rsidRPr="00C912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3FED">
        <w:rPr>
          <w:rFonts w:ascii="Times New Roman" w:eastAsia="Times New Roman" w:hAnsi="Times New Roman" w:cs="Times New Roman"/>
          <w:sz w:val="24"/>
          <w:szCs w:val="24"/>
        </w:rPr>
        <w:t xml:space="preserve"> the most popular are</w:t>
      </w:r>
      <w:r w:rsidR="00A61A8E" w:rsidRPr="00C91277">
        <w:rPr>
          <w:rFonts w:ascii="Times New Roman" w:eastAsia="Times New Roman" w:hAnsi="Times New Roman" w:cs="Times New Roman"/>
          <w:sz w:val="24"/>
          <w:szCs w:val="24"/>
        </w:rPr>
        <w:t xml:space="preserve"> psychology (34.1%), art history (24.7%), </w:t>
      </w:r>
      <w:proofErr w:type="gramStart"/>
      <w:r w:rsidR="00C91277" w:rsidRPr="00C91277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gramEnd"/>
      <w:r w:rsidR="00C91277" w:rsidRPr="00C9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99" w:rsidRPr="00C91277">
        <w:rPr>
          <w:rFonts w:ascii="Times New Roman" w:eastAsia="Times New Roman" w:hAnsi="Times New Roman" w:cs="Times New Roman"/>
          <w:sz w:val="24"/>
          <w:szCs w:val="24"/>
        </w:rPr>
        <w:t>(11.8%)</w:t>
      </w:r>
      <w:r w:rsidR="00DE1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299" w:rsidRPr="00C9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277" w:rsidRPr="00C91277">
        <w:rPr>
          <w:rStyle w:val="hps"/>
          <w:rFonts w:ascii="Times New Roman" w:hAnsi="Times New Roman" w:cs="Times New Roman"/>
        </w:rPr>
        <w:t>archeology</w:t>
      </w:r>
      <w:r w:rsidR="00C91277">
        <w:rPr>
          <w:rStyle w:val="hps"/>
          <w:rFonts w:ascii="Times New Roman" w:hAnsi="Times New Roman" w:cs="Times New Roman"/>
        </w:rPr>
        <w:t xml:space="preserve"> </w:t>
      </w:r>
      <w:r w:rsidR="00C91277" w:rsidRPr="00C912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1299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C91277" w:rsidRPr="00C91277">
        <w:rPr>
          <w:rFonts w:ascii="Times New Roman" w:eastAsia="Times New Roman" w:hAnsi="Times New Roman" w:cs="Times New Roman"/>
          <w:sz w:val="24"/>
          <w:szCs w:val="24"/>
        </w:rPr>
        <w:t>11.8%)</w:t>
      </w:r>
      <w:r w:rsidR="00033FE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DE1299">
        <w:rPr>
          <w:rFonts w:ascii="Times New Roman" w:eastAsia="Times New Roman" w:hAnsi="Times New Roman" w:cs="Times New Roman"/>
          <w:sz w:val="24"/>
          <w:szCs w:val="24"/>
        </w:rPr>
        <w:t xml:space="preserve">hilosophy, </w:t>
      </w:r>
      <w:r w:rsidR="00414359">
        <w:rPr>
          <w:rFonts w:ascii="Times New Roman" w:eastAsia="Times New Roman" w:hAnsi="Times New Roman" w:cs="Times New Roman"/>
          <w:sz w:val="24"/>
          <w:szCs w:val="24"/>
        </w:rPr>
        <w:t xml:space="preserve">ethnology and anthropology, </w:t>
      </w:r>
      <w:proofErr w:type="spellStart"/>
      <w:r w:rsidR="00414359">
        <w:rPr>
          <w:rFonts w:ascii="Times New Roman" w:eastAsia="Times New Roman" w:hAnsi="Times New Roman" w:cs="Times New Roman"/>
          <w:sz w:val="24"/>
          <w:szCs w:val="24"/>
        </w:rPr>
        <w:t>andragogy</w:t>
      </w:r>
      <w:proofErr w:type="spellEnd"/>
      <w:r w:rsidR="00414359">
        <w:rPr>
          <w:rFonts w:ascii="Times New Roman" w:eastAsia="Times New Roman" w:hAnsi="Times New Roman" w:cs="Times New Roman"/>
          <w:sz w:val="24"/>
          <w:szCs w:val="24"/>
        </w:rPr>
        <w:t xml:space="preserve">, pedagogy, sociology and classical sciences have less </w:t>
      </w:r>
      <w:proofErr w:type="spellStart"/>
      <w:r w:rsidR="00414359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="00414359">
        <w:rPr>
          <w:rFonts w:ascii="Times New Roman" w:eastAsia="Times New Roman" w:hAnsi="Times New Roman" w:cs="Times New Roman"/>
          <w:sz w:val="24"/>
          <w:szCs w:val="24"/>
        </w:rPr>
        <w:t xml:space="preserve"> 11%.</w:t>
      </w:r>
      <w:r w:rsidR="00255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823">
        <w:rPr>
          <w:rFonts w:ascii="Times New Roman" w:eastAsia="Times New Roman" w:hAnsi="Times New Roman" w:cs="Times New Roman"/>
          <w:sz w:val="24"/>
          <w:szCs w:val="24"/>
        </w:rPr>
        <w:t>31.8%</w:t>
      </w:r>
      <w:r w:rsidR="00BC0D4A">
        <w:rPr>
          <w:rFonts w:ascii="Times New Roman" w:eastAsia="Times New Roman" w:hAnsi="Times New Roman" w:cs="Times New Roman"/>
          <w:sz w:val="24"/>
          <w:szCs w:val="24"/>
        </w:rPr>
        <w:t xml:space="preserve"> of them</w:t>
      </w:r>
      <w:r w:rsidR="0025585D">
        <w:rPr>
          <w:rFonts w:ascii="Times New Roman" w:eastAsia="Times New Roman" w:hAnsi="Times New Roman" w:cs="Times New Roman"/>
          <w:sz w:val="24"/>
          <w:szCs w:val="24"/>
        </w:rPr>
        <w:t xml:space="preserve"> didn't choose any of these options</w:t>
      </w:r>
      <w:r w:rsidR="002035E0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proofErr w:type="gramStart"/>
      <w:r w:rsidR="002035E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gramEnd"/>
      <w:r w:rsidR="002035E0">
        <w:rPr>
          <w:rFonts w:ascii="Times New Roman" w:eastAsia="Times New Roman" w:hAnsi="Times New Roman" w:cs="Times New Roman"/>
          <w:sz w:val="24"/>
          <w:szCs w:val="24"/>
        </w:rPr>
        <w:t xml:space="preserve"> they are not interested</w:t>
      </w:r>
      <w:r w:rsidR="002558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B72" w:rsidRDefault="00223A60" w:rsidP="006E55F6">
      <w:pPr>
        <w:spacing w:after="120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question is </w:t>
      </w:r>
      <w:r w:rsidR="005206B2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Pr="00223A60">
        <w:rPr>
          <w:rFonts w:ascii="Times New Roman" w:hAnsi="Times New Roman" w:cs="Times New Roman"/>
          <w:sz w:val="24"/>
          <w:szCs w:val="21"/>
        </w:rPr>
        <w:t xml:space="preserve">form </w:t>
      </w:r>
      <w:r w:rsidR="005206B2">
        <w:rPr>
          <w:rFonts w:ascii="Times New Roman" w:hAnsi="Times New Roman" w:cs="Times New Roman"/>
          <w:sz w:val="24"/>
          <w:szCs w:val="21"/>
        </w:rPr>
        <w:t>that</w:t>
      </w:r>
      <w:r w:rsidRPr="00223A60">
        <w:rPr>
          <w:rFonts w:ascii="Times New Roman" w:hAnsi="Times New Roman" w:cs="Times New Roman"/>
          <w:sz w:val="24"/>
          <w:szCs w:val="21"/>
        </w:rPr>
        <w:t xml:space="preserve"> the offered education</w:t>
      </w:r>
      <w:r w:rsidR="005206B2">
        <w:rPr>
          <w:rFonts w:ascii="Times New Roman" w:hAnsi="Times New Roman" w:cs="Times New Roman"/>
          <w:sz w:val="24"/>
          <w:szCs w:val="21"/>
        </w:rPr>
        <w:t xml:space="preserve"> may</w:t>
      </w:r>
      <w:r w:rsidRPr="00223A60">
        <w:rPr>
          <w:rFonts w:ascii="Times New Roman" w:hAnsi="Times New Roman" w:cs="Times New Roman"/>
          <w:sz w:val="24"/>
          <w:szCs w:val="21"/>
        </w:rPr>
        <w:t xml:space="preserve"> have</w:t>
      </w:r>
      <w:r w:rsidR="005206B2">
        <w:rPr>
          <w:rFonts w:ascii="Times New Roman" w:hAnsi="Times New Roman" w:cs="Times New Roman"/>
          <w:sz w:val="24"/>
          <w:szCs w:val="21"/>
        </w:rPr>
        <w:t xml:space="preserve">. The results are these: most of respondents chose workshops (40%). </w:t>
      </w:r>
      <w:r w:rsidR="00C83387">
        <w:rPr>
          <w:rFonts w:ascii="Times New Roman" w:hAnsi="Times New Roman" w:cs="Times New Roman"/>
          <w:sz w:val="24"/>
          <w:szCs w:val="21"/>
        </w:rPr>
        <w:t>A</w:t>
      </w:r>
      <w:r w:rsidR="005206B2">
        <w:rPr>
          <w:rFonts w:ascii="Times New Roman" w:hAnsi="Times New Roman" w:cs="Times New Roman"/>
          <w:sz w:val="24"/>
          <w:szCs w:val="21"/>
        </w:rPr>
        <w:t xml:space="preserve">lmost twice less </w:t>
      </w:r>
      <w:proofErr w:type="spellStart"/>
      <w:r w:rsidR="005206B2">
        <w:rPr>
          <w:rFonts w:ascii="Times New Roman" w:hAnsi="Times New Roman" w:cs="Times New Roman"/>
          <w:sz w:val="24"/>
          <w:szCs w:val="21"/>
        </w:rPr>
        <w:t>then</w:t>
      </w:r>
      <w:proofErr w:type="spellEnd"/>
      <w:r w:rsidR="005206B2">
        <w:rPr>
          <w:rFonts w:ascii="Times New Roman" w:hAnsi="Times New Roman" w:cs="Times New Roman"/>
          <w:sz w:val="24"/>
          <w:szCs w:val="21"/>
        </w:rPr>
        <w:t xml:space="preserve"> </w:t>
      </w:r>
      <w:r w:rsidR="00C97253">
        <w:rPr>
          <w:rFonts w:ascii="Times New Roman" w:hAnsi="Times New Roman" w:cs="Times New Roman"/>
          <w:sz w:val="24"/>
          <w:szCs w:val="21"/>
        </w:rPr>
        <w:t>that</w:t>
      </w:r>
      <w:r w:rsidR="005206B2">
        <w:rPr>
          <w:rFonts w:ascii="Times New Roman" w:hAnsi="Times New Roman" w:cs="Times New Roman"/>
          <w:sz w:val="24"/>
          <w:szCs w:val="21"/>
        </w:rPr>
        <w:t>, they chose i</w:t>
      </w:r>
      <w:r w:rsidR="005206B2" w:rsidRPr="005206B2">
        <w:rPr>
          <w:rFonts w:ascii="Times New Roman" w:hAnsi="Times New Roman" w:cs="Times New Roman"/>
          <w:sz w:val="24"/>
          <w:szCs w:val="21"/>
        </w:rPr>
        <w:t>ndividual lectures</w:t>
      </w:r>
      <w:r w:rsidR="00C97253">
        <w:rPr>
          <w:rFonts w:ascii="Times New Roman" w:hAnsi="Times New Roman" w:cs="Times New Roman"/>
          <w:sz w:val="24"/>
          <w:szCs w:val="21"/>
        </w:rPr>
        <w:t xml:space="preserve"> (23.5%), c</w:t>
      </w:r>
      <w:r w:rsidR="00C97253" w:rsidRPr="00C97253">
        <w:rPr>
          <w:rFonts w:ascii="Times New Roman" w:hAnsi="Times New Roman" w:cs="Times New Roman"/>
          <w:sz w:val="24"/>
          <w:szCs w:val="21"/>
        </w:rPr>
        <w:t>ircular lectures</w:t>
      </w:r>
      <w:r w:rsidR="00C97253">
        <w:rPr>
          <w:rFonts w:ascii="Times New Roman" w:hAnsi="Times New Roman" w:cs="Times New Roman"/>
          <w:sz w:val="24"/>
          <w:szCs w:val="21"/>
        </w:rPr>
        <w:t xml:space="preserve"> (22.4%)</w:t>
      </w:r>
      <w:r w:rsidR="00C97253" w:rsidRPr="00C97253">
        <w:rPr>
          <w:rFonts w:ascii="Times New Roman" w:hAnsi="Times New Roman" w:cs="Times New Roman"/>
          <w:sz w:val="32"/>
          <w:szCs w:val="21"/>
        </w:rPr>
        <w:t xml:space="preserve"> </w:t>
      </w:r>
      <w:r w:rsidR="005206B2">
        <w:rPr>
          <w:rFonts w:ascii="Times New Roman" w:hAnsi="Times New Roman" w:cs="Times New Roman"/>
          <w:sz w:val="24"/>
          <w:szCs w:val="21"/>
        </w:rPr>
        <w:t>and also seminars (20%).</w:t>
      </w:r>
      <w:r w:rsidR="00C97253">
        <w:rPr>
          <w:rFonts w:ascii="Times New Roman" w:hAnsi="Times New Roman" w:cs="Times New Roman"/>
          <w:sz w:val="24"/>
          <w:szCs w:val="21"/>
        </w:rPr>
        <w:t xml:space="preserve"> </w:t>
      </w:r>
      <w:r w:rsidR="00C97253" w:rsidRPr="00C97253">
        <w:rPr>
          <w:rFonts w:ascii="Times New Roman" w:hAnsi="Times New Roman" w:cs="Times New Roman"/>
          <w:sz w:val="24"/>
          <w:szCs w:val="21"/>
        </w:rPr>
        <w:t xml:space="preserve">Intergenerational learning activities, </w:t>
      </w:r>
      <w:r w:rsidR="00BA6BD1">
        <w:rPr>
          <w:rFonts w:ascii="Times New Roman" w:hAnsi="Times New Roman" w:cs="Times New Roman"/>
          <w:sz w:val="24"/>
          <w:szCs w:val="21"/>
        </w:rPr>
        <w:t>r</w:t>
      </w:r>
      <w:r w:rsidR="00DA5E61">
        <w:rPr>
          <w:rFonts w:ascii="Times New Roman" w:hAnsi="Times New Roman" w:cs="Times New Roman"/>
          <w:sz w:val="24"/>
          <w:szCs w:val="21"/>
        </w:rPr>
        <w:t>esearch/</w:t>
      </w:r>
      <w:r w:rsidR="00C97253" w:rsidRPr="00C97253">
        <w:rPr>
          <w:rFonts w:ascii="Times New Roman" w:hAnsi="Times New Roman" w:cs="Times New Roman"/>
          <w:sz w:val="24"/>
          <w:szCs w:val="21"/>
        </w:rPr>
        <w:t>project groups and e-</w:t>
      </w:r>
      <w:r w:rsidR="00C97253">
        <w:rPr>
          <w:rFonts w:ascii="Times New Roman" w:hAnsi="Times New Roman" w:cs="Times New Roman"/>
          <w:sz w:val="24"/>
          <w:szCs w:val="21"/>
        </w:rPr>
        <w:t>l</w:t>
      </w:r>
      <w:r w:rsidR="00C97253" w:rsidRPr="00C97253">
        <w:rPr>
          <w:rFonts w:ascii="Times New Roman" w:hAnsi="Times New Roman" w:cs="Times New Roman"/>
          <w:sz w:val="24"/>
          <w:szCs w:val="21"/>
        </w:rPr>
        <w:t>earning</w:t>
      </w:r>
      <w:r w:rsidR="00C97253">
        <w:rPr>
          <w:rFonts w:ascii="Times New Roman" w:hAnsi="Times New Roman" w:cs="Times New Roman"/>
          <w:sz w:val="24"/>
          <w:szCs w:val="21"/>
        </w:rPr>
        <w:t xml:space="preserve"> are wanted less than 20%.</w:t>
      </w:r>
      <w:r w:rsidR="00DD47A5">
        <w:rPr>
          <w:rFonts w:ascii="Times New Roman" w:hAnsi="Times New Roman" w:cs="Times New Roman"/>
          <w:sz w:val="24"/>
          <w:szCs w:val="21"/>
        </w:rPr>
        <w:t xml:space="preserve"> We are missing 15.3% of answers to this question</w:t>
      </w:r>
      <w:r w:rsidR="00C83387">
        <w:rPr>
          <w:rFonts w:ascii="Times New Roman" w:hAnsi="Times New Roman" w:cs="Times New Roman"/>
          <w:sz w:val="24"/>
          <w:szCs w:val="21"/>
        </w:rPr>
        <w:t>, which is also interesting as in previous paragraph</w:t>
      </w:r>
      <w:r w:rsidR="00DD47A5">
        <w:rPr>
          <w:rFonts w:ascii="Times New Roman" w:hAnsi="Times New Roman" w:cs="Times New Roman"/>
          <w:sz w:val="24"/>
          <w:szCs w:val="21"/>
        </w:rPr>
        <w:t>.</w:t>
      </w:r>
    </w:p>
    <w:p w:rsidR="00F414AD" w:rsidRDefault="00F414AD" w:rsidP="002A175E">
      <w:pPr>
        <w:spacing w:after="120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lastRenderedPageBreak/>
        <w:t xml:space="preserve">Regarding interest in </w:t>
      </w:r>
      <w:r w:rsidRPr="00F414AD">
        <w:rPr>
          <w:rFonts w:ascii="Times New Roman" w:hAnsi="Times New Roman" w:cs="Times New Roman"/>
          <w:sz w:val="24"/>
          <w:szCs w:val="21"/>
        </w:rPr>
        <w:t>voluntary work</w:t>
      </w:r>
      <w:r>
        <w:rPr>
          <w:rFonts w:ascii="Times New Roman" w:hAnsi="Times New Roman" w:cs="Times New Roman"/>
          <w:sz w:val="24"/>
          <w:szCs w:val="21"/>
        </w:rPr>
        <w:t>, most of respondents are interest in e</w:t>
      </w:r>
      <w:r w:rsidRPr="00F414AD">
        <w:rPr>
          <w:rFonts w:ascii="Times New Roman" w:hAnsi="Times New Roman" w:cs="Times New Roman"/>
          <w:sz w:val="24"/>
          <w:szCs w:val="21"/>
        </w:rPr>
        <w:t xml:space="preserve">ngaging </w:t>
      </w:r>
      <w:r>
        <w:rPr>
          <w:rFonts w:ascii="Times New Roman" w:hAnsi="Times New Roman" w:cs="Times New Roman"/>
          <w:sz w:val="24"/>
          <w:szCs w:val="21"/>
        </w:rPr>
        <w:t>themselves</w:t>
      </w:r>
      <w:r w:rsidRPr="00F414AD">
        <w:rPr>
          <w:rFonts w:ascii="Times New Roman" w:hAnsi="Times New Roman" w:cs="Times New Roman"/>
          <w:sz w:val="24"/>
          <w:szCs w:val="21"/>
        </w:rPr>
        <w:t xml:space="preserve"> in organizational work in association or a club</w:t>
      </w:r>
      <w:r>
        <w:rPr>
          <w:rFonts w:ascii="Times New Roman" w:hAnsi="Times New Roman" w:cs="Times New Roman"/>
          <w:sz w:val="24"/>
          <w:szCs w:val="21"/>
        </w:rPr>
        <w:t xml:space="preserve"> (32.9%), but it is interesting to mention that 23.5% of them didn't want to choose the answer, even if they had the option "I am not interested". Most of them have </w:t>
      </w:r>
      <w:r w:rsidRPr="00F414AD">
        <w:rPr>
          <w:rFonts w:ascii="Times New Roman" w:hAnsi="Times New Roman" w:cs="Times New Roman"/>
          <w:sz w:val="24"/>
          <w:szCs w:val="21"/>
        </w:rPr>
        <w:t xml:space="preserve">access to a </w:t>
      </w:r>
      <w:r w:rsidR="00EE14BA">
        <w:rPr>
          <w:rFonts w:ascii="Times New Roman" w:hAnsi="Times New Roman" w:cs="Times New Roman"/>
          <w:sz w:val="24"/>
          <w:szCs w:val="21"/>
        </w:rPr>
        <w:t xml:space="preserve">PC (89.4%) and </w:t>
      </w:r>
      <w:r w:rsidR="001F4665">
        <w:rPr>
          <w:rFonts w:ascii="Times New Roman" w:hAnsi="Times New Roman" w:cs="Times New Roman"/>
          <w:sz w:val="24"/>
          <w:szCs w:val="21"/>
        </w:rPr>
        <w:t>to Internet (83.5%).</w:t>
      </w:r>
      <w:r w:rsidR="00EE14BA">
        <w:rPr>
          <w:rFonts w:ascii="Times New Roman" w:hAnsi="Times New Roman" w:cs="Times New Roman"/>
          <w:sz w:val="24"/>
          <w:szCs w:val="21"/>
        </w:rPr>
        <w:t xml:space="preserve"> </w:t>
      </w:r>
      <w:r w:rsidR="00A7367D">
        <w:rPr>
          <w:rFonts w:ascii="Times New Roman" w:hAnsi="Times New Roman" w:cs="Times New Roman"/>
          <w:sz w:val="24"/>
          <w:szCs w:val="21"/>
        </w:rPr>
        <w:t xml:space="preserve">50.6% respondents said they have </w:t>
      </w:r>
      <w:r w:rsidR="00A7367D" w:rsidRPr="00A7367D">
        <w:rPr>
          <w:rFonts w:ascii="Times New Roman" w:hAnsi="Times New Roman" w:cs="Times New Roman"/>
          <w:sz w:val="24"/>
          <w:szCs w:val="21"/>
        </w:rPr>
        <w:t>enquire</w:t>
      </w:r>
      <w:r w:rsidR="00A7367D">
        <w:rPr>
          <w:rFonts w:ascii="Times New Roman" w:hAnsi="Times New Roman" w:cs="Times New Roman"/>
          <w:sz w:val="24"/>
          <w:szCs w:val="21"/>
        </w:rPr>
        <w:t>d at least once</w:t>
      </w:r>
      <w:r w:rsidR="00A7367D" w:rsidRPr="00A7367D">
        <w:rPr>
          <w:rFonts w:ascii="Times New Roman" w:hAnsi="Times New Roman" w:cs="Times New Roman"/>
          <w:sz w:val="24"/>
          <w:szCs w:val="21"/>
        </w:rPr>
        <w:t xml:space="preserve"> about the possibilities of continuing education for adults</w:t>
      </w:r>
      <w:r w:rsidR="00A7367D">
        <w:rPr>
          <w:rFonts w:ascii="Times New Roman" w:hAnsi="Times New Roman" w:cs="Times New Roman"/>
          <w:sz w:val="24"/>
          <w:szCs w:val="21"/>
        </w:rPr>
        <w:t>. 62.4%</w:t>
      </w:r>
      <w:r w:rsidR="001F4665">
        <w:rPr>
          <w:rFonts w:ascii="Times New Roman" w:hAnsi="Times New Roman" w:cs="Times New Roman"/>
          <w:sz w:val="24"/>
          <w:szCs w:val="21"/>
        </w:rPr>
        <w:t xml:space="preserve"> of them </w:t>
      </w:r>
      <w:r w:rsidR="00637B6C">
        <w:rPr>
          <w:rFonts w:ascii="Times New Roman" w:hAnsi="Times New Roman" w:cs="Times New Roman"/>
          <w:sz w:val="24"/>
          <w:szCs w:val="21"/>
        </w:rPr>
        <w:t>are</w:t>
      </w:r>
      <w:r w:rsidR="00A7367D">
        <w:rPr>
          <w:rFonts w:ascii="Times New Roman" w:hAnsi="Times New Roman" w:cs="Times New Roman"/>
          <w:sz w:val="24"/>
          <w:szCs w:val="21"/>
        </w:rPr>
        <w:t xml:space="preserve"> familiar with </w:t>
      </w:r>
      <w:r w:rsidR="00A7367D" w:rsidRPr="00A7367D">
        <w:rPr>
          <w:rFonts w:ascii="Times New Roman" w:hAnsi="Times New Roman" w:cs="Times New Roman"/>
          <w:sz w:val="24"/>
          <w:szCs w:val="21"/>
        </w:rPr>
        <w:t>institutions that are offering courses for adults</w:t>
      </w:r>
      <w:r w:rsidR="00A7367D">
        <w:rPr>
          <w:rFonts w:ascii="Times New Roman" w:hAnsi="Times New Roman" w:cs="Times New Roman"/>
          <w:sz w:val="24"/>
          <w:szCs w:val="21"/>
        </w:rPr>
        <w:t xml:space="preserve">, but also 64.7% of them know </w:t>
      </w:r>
      <w:r w:rsidR="00386FB2">
        <w:rPr>
          <w:rFonts w:ascii="Times New Roman" w:hAnsi="Times New Roman" w:cs="Times New Roman"/>
          <w:sz w:val="24"/>
          <w:szCs w:val="21"/>
        </w:rPr>
        <w:t xml:space="preserve">for </w:t>
      </w:r>
      <w:r w:rsidR="00386FB2" w:rsidRPr="00A7367D">
        <w:rPr>
          <w:rFonts w:ascii="Times New Roman" w:hAnsi="Times New Roman" w:cs="Times New Roman"/>
          <w:sz w:val="24"/>
          <w:szCs w:val="21"/>
        </w:rPr>
        <w:t>institutions that are offering courses for</w:t>
      </w:r>
      <w:r w:rsidR="00386FB2">
        <w:rPr>
          <w:rFonts w:ascii="Times New Roman" w:hAnsi="Times New Roman" w:cs="Times New Roman"/>
          <w:sz w:val="24"/>
          <w:szCs w:val="21"/>
        </w:rPr>
        <w:t xml:space="preserve"> seniors. </w:t>
      </w:r>
      <w:r w:rsidR="00621737">
        <w:rPr>
          <w:rFonts w:ascii="Times New Roman" w:hAnsi="Times New Roman" w:cs="Times New Roman"/>
          <w:sz w:val="24"/>
          <w:szCs w:val="21"/>
        </w:rPr>
        <w:t xml:space="preserve">They are willing to </w:t>
      </w:r>
      <w:r w:rsidR="00621737" w:rsidRPr="00621737">
        <w:rPr>
          <w:rFonts w:ascii="Times New Roman" w:hAnsi="Times New Roman" w:cs="Times New Roman"/>
          <w:sz w:val="24"/>
          <w:szCs w:val="21"/>
        </w:rPr>
        <w:t xml:space="preserve">spend </w:t>
      </w:r>
      <w:r w:rsidR="00621737">
        <w:rPr>
          <w:rFonts w:ascii="Times New Roman" w:hAnsi="Times New Roman" w:cs="Times New Roman"/>
          <w:sz w:val="24"/>
          <w:szCs w:val="21"/>
        </w:rPr>
        <w:t xml:space="preserve">some time </w:t>
      </w:r>
      <w:r w:rsidR="00621737" w:rsidRPr="00621737">
        <w:rPr>
          <w:rFonts w:ascii="Times New Roman" w:hAnsi="Times New Roman" w:cs="Times New Roman"/>
          <w:sz w:val="24"/>
          <w:szCs w:val="21"/>
        </w:rPr>
        <w:t>on</w:t>
      </w:r>
      <w:r w:rsidR="00621737">
        <w:rPr>
          <w:rFonts w:ascii="Times New Roman" w:hAnsi="Times New Roman" w:cs="Times New Roman"/>
          <w:sz w:val="24"/>
          <w:szCs w:val="21"/>
        </w:rPr>
        <w:t xml:space="preserve"> their</w:t>
      </w:r>
      <w:r w:rsidR="00621737" w:rsidRPr="00621737">
        <w:rPr>
          <w:rFonts w:ascii="Times New Roman" w:hAnsi="Times New Roman" w:cs="Times New Roman"/>
          <w:sz w:val="24"/>
          <w:szCs w:val="21"/>
        </w:rPr>
        <w:t xml:space="preserve"> education</w:t>
      </w:r>
      <w:r w:rsidR="00621737">
        <w:rPr>
          <w:rFonts w:ascii="Times New Roman" w:hAnsi="Times New Roman" w:cs="Times New Roman"/>
          <w:sz w:val="24"/>
          <w:szCs w:val="21"/>
        </w:rPr>
        <w:t xml:space="preserve">: 36.5% of them can do that once a week, some </w:t>
      </w:r>
      <w:r w:rsidR="001F4665">
        <w:rPr>
          <w:rFonts w:ascii="Times New Roman" w:hAnsi="Times New Roman" w:cs="Times New Roman"/>
          <w:sz w:val="24"/>
          <w:szCs w:val="21"/>
        </w:rPr>
        <w:t xml:space="preserve">of </w:t>
      </w:r>
      <w:r w:rsidR="00621737">
        <w:rPr>
          <w:rFonts w:ascii="Times New Roman" w:hAnsi="Times New Roman" w:cs="Times New Roman"/>
          <w:sz w:val="24"/>
          <w:szCs w:val="21"/>
        </w:rPr>
        <w:t xml:space="preserve">them (23.5%) even twice a week, </w:t>
      </w:r>
      <w:r w:rsidR="00797CA1">
        <w:rPr>
          <w:rFonts w:ascii="Times New Roman" w:hAnsi="Times New Roman" w:cs="Times New Roman"/>
          <w:sz w:val="24"/>
          <w:szCs w:val="21"/>
        </w:rPr>
        <w:t xml:space="preserve">and 21.2% of them </w:t>
      </w:r>
      <w:r w:rsidR="00DA5E61">
        <w:rPr>
          <w:rFonts w:ascii="Times New Roman" w:hAnsi="Times New Roman" w:cs="Times New Roman"/>
          <w:sz w:val="24"/>
          <w:szCs w:val="21"/>
        </w:rPr>
        <w:t>–</w:t>
      </w:r>
      <w:r w:rsidR="00797CA1">
        <w:rPr>
          <w:rFonts w:ascii="Times New Roman" w:hAnsi="Times New Roman" w:cs="Times New Roman"/>
          <w:sz w:val="24"/>
          <w:szCs w:val="21"/>
        </w:rPr>
        <w:t xml:space="preserve"> once or twice a month.</w:t>
      </w:r>
    </w:p>
    <w:p w:rsidR="003C0E4F" w:rsidRDefault="002A175E" w:rsidP="00161C6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ask</w:t>
      </w:r>
      <w:r w:rsidR="00D70C6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respondents to choose up to three </w:t>
      </w:r>
      <w:r w:rsidR="00C11D7A"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</w:t>
      </w:r>
      <w:r w:rsidRPr="00182454">
        <w:rPr>
          <w:rFonts w:ascii="Times New Roman" w:hAnsi="Times New Roman" w:cs="Times New Roman"/>
          <w:sz w:val="24"/>
          <w:szCs w:val="21"/>
        </w:rPr>
        <w:t xml:space="preserve">goals </w:t>
      </w:r>
      <w:r w:rsidR="00182454">
        <w:rPr>
          <w:rFonts w:ascii="Times New Roman" w:hAnsi="Times New Roman" w:cs="Times New Roman"/>
          <w:sz w:val="24"/>
          <w:szCs w:val="21"/>
        </w:rPr>
        <w:t>they</w:t>
      </w:r>
      <w:r w:rsidRPr="00182454">
        <w:rPr>
          <w:rFonts w:ascii="Times New Roman" w:hAnsi="Times New Roman" w:cs="Times New Roman"/>
          <w:sz w:val="24"/>
          <w:szCs w:val="21"/>
        </w:rPr>
        <w:t xml:space="preserve"> connect with continuing education</w:t>
      </w:r>
      <w:r w:rsidR="00182454">
        <w:rPr>
          <w:rFonts w:ascii="Times New Roman" w:hAnsi="Times New Roman" w:cs="Times New Roman"/>
          <w:sz w:val="24"/>
          <w:szCs w:val="21"/>
        </w:rPr>
        <w:t xml:space="preserve">, and these are </w:t>
      </w:r>
      <w:r w:rsidR="00C11D7A">
        <w:rPr>
          <w:rFonts w:ascii="Times New Roman" w:hAnsi="Times New Roman" w:cs="Times New Roman"/>
          <w:sz w:val="24"/>
          <w:szCs w:val="21"/>
        </w:rPr>
        <w:t xml:space="preserve">some of </w:t>
      </w:r>
      <w:r w:rsidR="00182454">
        <w:rPr>
          <w:rFonts w:ascii="Times New Roman" w:hAnsi="Times New Roman" w:cs="Times New Roman"/>
          <w:sz w:val="24"/>
          <w:szCs w:val="21"/>
        </w:rPr>
        <w:t xml:space="preserve">their answers: </w:t>
      </w:r>
      <w:r w:rsidR="00C11D7A">
        <w:rPr>
          <w:rFonts w:ascii="Times New Roman" w:hAnsi="Times New Roman" w:cs="Times New Roman"/>
          <w:sz w:val="24"/>
          <w:szCs w:val="21"/>
        </w:rPr>
        <w:t xml:space="preserve">48.2% of them chose </w:t>
      </w:r>
      <w:r w:rsidR="00C11D7A">
        <w:rPr>
          <w:rFonts w:ascii="Times New Roman" w:eastAsia="Times New Roman" w:hAnsi="Times New Roman" w:cs="Times New Roman"/>
          <w:sz w:val="24"/>
          <w:szCs w:val="24"/>
        </w:rPr>
        <w:t>"</w:t>
      </w:r>
      <w:r w:rsidR="00C11D7A" w:rsidRPr="00C11D7A">
        <w:rPr>
          <w:rFonts w:ascii="Times New Roman" w:hAnsi="Times New Roman" w:cs="Times New Roman"/>
          <w:sz w:val="24"/>
          <w:szCs w:val="21"/>
        </w:rPr>
        <w:t xml:space="preserve">I want to deepen </w:t>
      </w:r>
      <w:r w:rsidR="00C11D7A">
        <w:rPr>
          <w:rFonts w:ascii="Times New Roman" w:hAnsi="Times New Roman" w:cs="Times New Roman"/>
          <w:sz w:val="24"/>
          <w:szCs w:val="21"/>
        </w:rPr>
        <w:t>my knowledge</w:t>
      </w:r>
      <w:r w:rsidR="00C11D7A">
        <w:rPr>
          <w:rFonts w:ascii="Times New Roman" w:eastAsia="Times New Roman" w:hAnsi="Times New Roman" w:cs="Times New Roman"/>
          <w:sz w:val="24"/>
          <w:szCs w:val="24"/>
        </w:rPr>
        <w:t xml:space="preserve">", 40% of them want to stay mentally fit, </w:t>
      </w:r>
      <w:r w:rsidR="00422A59">
        <w:rPr>
          <w:rFonts w:ascii="Times New Roman" w:eastAsia="Times New Roman" w:hAnsi="Times New Roman" w:cs="Times New Roman"/>
          <w:sz w:val="24"/>
          <w:szCs w:val="24"/>
        </w:rPr>
        <w:t>24.7% want</w:t>
      </w:r>
      <w:r w:rsidR="003C138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C1380" w:rsidRPr="003C1380">
        <w:rPr>
          <w:rFonts w:ascii="Times New Roman" w:hAnsi="Times New Roman" w:cs="Times New Roman"/>
          <w:sz w:val="24"/>
          <w:szCs w:val="21"/>
        </w:rPr>
        <w:t>o come together with people who have similar interests</w:t>
      </w:r>
      <w:r w:rsidR="003C1380">
        <w:rPr>
          <w:rFonts w:ascii="Times New Roman" w:hAnsi="Times New Roman" w:cs="Times New Roman"/>
          <w:sz w:val="24"/>
          <w:szCs w:val="21"/>
        </w:rPr>
        <w:t xml:space="preserve"> and </w:t>
      </w:r>
      <w:r w:rsidR="003D0590">
        <w:rPr>
          <w:rFonts w:ascii="Times New Roman" w:hAnsi="Times New Roman" w:cs="Times New Roman"/>
          <w:sz w:val="24"/>
          <w:szCs w:val="21"/>
        </w:rPr>
        <w:t xml:space="preserve">23.5% of them want </w:t>
      </w:r>
      <w:r w:rsidR="003D0590" w:rsidRPr="003D0590">
        <w:rPr>
          <w:rFonts w:ascii="Times New Roman" w:hAnsi="Times New Roman" w:cs="Times New Roman"/>
          <w:sz w:val="24"/>
          <w:szCs w:val="21"/>
        </w:rPr>
        <w:t>to understand things bet</w:t>
      </w:r>
      <w:r w:rsidR="003D0590">
        <w:rPr>
          <w:rFonts w:ascii="Times New Roman" w:hAnsi="Times New Roman" w:cs="Times New Roman"/>
          <w:sz w:val="24"/>
          <w:szCs w:val="21"/>
        </w:rPr>
        <w:t>ter. Other answers (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0590" w:rsidRPr="003D0590">
        <w:rPr>
          <w:rFonts w:ascii="Times New Roman" w:hAnsi="Times New Roman" w:cs="Times New Roman"/>
          <w:sz w:val="24"/>
          <w:szCs w:val="21"/>
        </w:rPr>
        <w:t>I enjoy it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</w:t>
      </w:r>
      <w:r w:rsidR="003D0590" w:rsidRPr="003D0590">
        <w:rPr>
          <w:rFonts w:ascii="Times New Roman" w:hAnsi="Times New Roman" w:cs="Times New Roman"/>
          <w:sz w:val="24"/>
          <w:szCs w:val="21"/>
        </w:rPr>
        <w:t xml:space="preserve"> 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0590" w:rsidRPr="003D0590">
        <w:rPr>
          <w:rFonts w:ascii="Times New Roman" w:hAnsi="Times New Roman" w:cs="Times New Roman"/>
          <w:sz w:val="24"/>
          <w:szCs w:val="21"/>
        </w:rPr>
        <w:t>Because my friends/partner take part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</w:t>
      </w:r>
      <w:r w:rsidR="003D0590" w:rsidRPr="003D0590">
        <w:rPr>
          <w:rFonts w:ascii="Times New Roman" w:hAnsi="Times New Roman" w:cs="Times New Roman"/>
          <w:sz w:val="24"/>
          <w:szCs w:val="21"/>
        </w:rPr>
        <w:t xml:space="preserve"> 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0590" w:rsidRPr="003D0590">
        <w:rPr>
          <w:rFonts w:ascii="Times New Roman" w:hAnsi="Times New Roman" w:cs="Times New Roman"/>
          <w:sz w:val="24"/>
          <w:szCs w:val="21"/>
        </w:rPr>
        <w:t>As a way to prevent boredom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 "</w:t>
      </w:r>
      <w:r w:rsidR="003D0590" w:rsidRPr="003D0590">
        <w:rPr>
          <w:rFonts w:ascii="Times New Roman" w:hAnsi="Times New Roman" w:cs="Times New Roman"/>
          <w:sz w:val="24"/>
          <w:szCs w:val="21"/>
        </w:rPr>
        <w:t>As a way to stop loneliness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 "</w:t>
      </w:r>
      <w:r w:rsidR="003D0590" w:rsidRPr="003D0590">
        <w:rPr>
          <w:rFonts w:ascii="Times New Roman" w:hAnsi="Times New Roman" w:cs="Times New Roman"/>
          <w:sz w:val="24"/>
          <w:szCs w:val="21"/>
        </w:rPr>
        <w:t>To realize what I did not have time for before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 "</w:t>
      </w:r>
      <w:r w:rsidR="003D0590" w:rsidRPr="003D0590">
        <w:rPr>
          <w:rFonts w:ascii="Times New Roman" w:hAnsi="Times New Roman" w:cs="Times New Roman"/>
          <w:sz w:val="24"/>
          <w:szCs w:val="21"/>
        </w:rPr>
        <w:t>To be able to follow new social developments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", "</w:t>
      </w:r>
      <w:r w:rsidR="003D0590" w:rsidRPr="003D0590">
        <w:rPr>
          <w:rFonts w:ascii="Times New Roman" w:hAnsi="Times New Roman" w:cs="Times New Roman"/>
          <w:sz w:val="24"/>
          <w:szCs w:val="21"/>
        </w:rPr>
        <w:t>To be able to discuss thing with other people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 and "</w:t>
      </w:r>
      <w:r w:rsidR="003D0590" w:rsidRPr="003D0590">
        <w:rPr>
          <w:rFonts w:ascii="Times New Roman" w:hAnsi="Times New Roman" w:cs="Times New Roman"/>
          <w:sz w:val="24"/>
          <w:szCs w:val="21"/>
        </w:rPr>
        <w:t>To increase my employment chances</w:t>
      </w:r>
      <w:r w:rsidR="003D0590">
        <w:rPr>
          <w:rFonts w:ascii="Times New Roman" w:eastAsia="Times New Roman" w:hAnsi="Times New Roman" w:cs="Times New Roman"/>
          <w:sz w:val="24"/>
          <w:szCs w:val="24"/>
        </w:rPr>
        <w:t>")</w:t>
      </w:r>
      <w:r w:rsidR="00422A59">
        <w:rPr>
          <w:rFonts w:ascii="Times New Roman" w:eastAsia="Times New Roman" w:hAnsi="Times New Roman" w:cs="Times New Roman"/>
          <w:sz w:val="24"/>
          <w:szCs w:val="24"/>
        </w:rPr>
        <w:t xml:space="preserve"> are represented less </w:t>
      </w:r>
      <w:proofErr w:type="spellStart"/>
      <w:r w:rsidR="00422A59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="00422A59">
        <w:rPr>
          <w:rFonts w:ascii="Times New Roman" w:eastAsia="Times New Roman" w:hAnsi="Times New Roman" w:cs="Times New Roman"/>
          <w:sz w:val="24"/>
          <w:szCs w:val="24"/>
        </w:rPr>
        <w:t xml:space="preserve"> 20%.</w:t>
      </w:r>
      <w:r w:rsidR="006E5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25B">
        <w:rPr>
          <w:rFonts w:ascii="Times New Roman" w:eastAsia="Times New Roman" w:hAnsi="Times New Roman" w:cs="Times New Roman"/>
          <w:sz w:val="24"/>
          <w:szCs w:val="24"/>
        </w:rPr>
        <w:t>We also wanted to know if they are interested in a certificate of these courses, and we found out</w:t>
      </w:r>
      <w:r w:rsidR="0022525B" w:rsidRPr="0022525B">
        <w:rPr>
          <w:rFonts w:ascii="Times New Roman" w:hAnsi="Times New Roman" w:cs="Times New Roman"/>
          <w:sz w:val="24"/>
          <w:szCs w:val="21"/>
        </w:rPr>
        <w:t xml:space="preserve"> this: </w:t>
      </w:r>
      <w:r w:rsidR="0022525B">
        <w:rPr>
          <w:rFonts w:ascii="Times New Roman" w:hAnsi="Times New Roman" w:cs="Times New Roman"/>
          <w:sz w:val="24"/>
          <w:szCs w:val="21"/>
        </w:rPr>
        <w:t xml:space="preserve">50.6% of them consider this as not important, 28.2% wants to get some sort of confirmation and 16.5% </w:t>
      </w:r>
      <w:r w:rsidR="00637B6C">
        <w:rPr>
          <w:rFonts w:ascii="Times New Roman" w:hAnsi="Times New Roman" w:cs="Times New Roman"/>
          <w:sz w:val="24"/>
          <w:szCs w:val="21"/>
        </w:rPr>
        <w:t>is</w:t>
      </w:r>
      <w:r w:rsidR="0022525B">
        <w:rPr>
          <w:rFonts w:ascii="Times New Roman" w:hAnsi="Times New Roman" w:cs="Times New Roman"/>
          <w:sz w:val="24"/>
          <w:szCs w:val="21"/>
        </w:rPr>
        <w:t xml:space="preserve"> not sure </w:t>
      </w:r>
      <w:r w:rsidR="00815523">
        <w:rPr>
          <w:rFonts w:ascii="Times New Roman" w:hAnsi="Times New Roman" w:cs="Times New Roman"/>
          <w:sz w:val="24"/>
          <w:szCs w:val="21"/>
        </w:rPr>
        <w:t>y</w:t>
      </w:r>
      <w:r w:rsidR="0022525B">
        <w:rPr>
          <w:rFonts w:ascii="Times New Roman" w:hAnsi="Times New Roman" w:cs="Times New Roman"/>
          <w:sz w:val="24"/>
          <w:szCs w:val="21"/>
        </w:rPr>
        <w:t xml:space="preserve">et. </w:t>
      </w:r>
      <w:r w:rsidR="002756F2">
        <w:rPr>
          <w:rFonts w:ascii="Times New Roman" w:hAnsi="Times New Roman" w:cs="Times New Roman"/>
          <w:sz w:val="24"/>
          <w:szCs w:val="21"/>
        </w:rPr>
        <w:t>Also, 88.2% of respondents consider adult education courses useful for them</w:t>
      </w:r>
      <w:r w:rsidR="002756F2">
        <w:rPr>
          <w:rFonts w:ascii="Calibri" w:hAnsi="Calibri" w:cs="Calibri"/>
          <w:sz w:val="21"/>
          <w:szCs w:val="21"/>
        </w:rPr>
        <w:t>.</w:t>
      </w:r>
    </w:p>
    <w:p w:rsidR="005601DD" w:rsidRDefault="002756F2" w:rsidP="006B245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I</w:t>
      </w:r>
      <w:r w:rsidRPr="002756F2">
        <w:rPr>
          <w:rFonts w:ascii="Times New Roman" w:hAnsi="Times New Roman" w:cs="Times New Roman"/>
          <w:sz w:val="24"/>
          <w:szCs w:val="21"/>
        </w:rPr>
        <w:t>nvest</w:t>
      </w:r>
      <w:r>
        <w:rPr>
          <w:rFonts w:ascii="Times New Roman" w:hAnsi="Times New Roman" w:cs="Times New Roman"/>
          <w:sz w:val="24"/>
          <w:szCs w:val="21"/>
        </w:rPr>
        <w:t>ing</w:t>
      </w:r>
      <w:r w:rsidRPr="002756F2">
        <w:rPr>
          <w:rFonts w:ascii="Times New Roman" w:hAnsi="Times New Roman" w:cs="Times New Roman"/>
          <w:sz w:val="24"/>
          <w:szCs w:val="21"/>
        </w:rPr>
        <w:t xml:space="preserve"> money to participate in adult education courses</w:t>
      </w:r>
      <w:r>
        <w:rPr>
          <w:rFonts w:ascii="Times New Roman" w:hAnsi="Times New Roman" w:cs="Times New Roman"/>
          <w:sz w:val="24"/>
          <w:szCs w:val="21"/>
        </w:rPr>
        <w:t xml:space="preserve"> is very interesting question for every region. </w:t>
      </w:r>
      <w:r w:rsidR="00637B6C">
        <w:rPr>
          <w:rFonts w:ascii="Times New Roman" w:hAnsi="Times New Roman" w:cs="Times New Roman"/>
          <w:sz w:val="24"/>
          <w:szCs w:val="21"/>
        </w:rPr>
        <w:t xml:space="preserve">67.1% of our respondents are ready to pay this type of activity and 27.1% </w:t>
      </w:r>
      <w:r w:rsidR="00FD1032">
        <w:rPr>
          <w:rFonts w:ascii="Times New Roman" w:hAnsi="Times New Roman" w:cs="Times New Roman"/>
          <w:sz w:val="24"/>
          <w:szCs w:val="21"/>
        </w:rPr>
        <w:t xml:space="preserve">don’t want to spend some money for it. </w:t>
      </w:r>
      <w:r w:rsidR="00061921">
        <w:rPr>
          <w:rFonts w:ascii="Times New Roman" w:hAnsi="Times New Roman" w:cs="Times New Roman"/>
          <w:sz w:val="24"/>
          <w:szCs w:val="21"/>
        </w:rPr>
        <w:t xml:space="preserve">Reasons of </w:t>
      </w:r>
      <w:r w:rsidR="00061921" w:rsidRPr="00061921">
        <w:rPr>
          <w:rStyle w:val="hps"/>
          <w:rFonts w:ascii="Times New Roman" w:hAnsi="Times New Roman" w:cs="Times New Roman"/>
          <w:sz w:val="24"/>
        </w:rPr>
        <w:t>inability</w:t>
      </w:r>
      <w:r w:rsidR="00061921" w:rsidRPr="00061921">
        <w:rPr>
          <w:rStyle w:val="shorttext"/>
          <w:rFonts w:ascii="Times New Roman" w:hAnsi="Times New Roman" w:cs="Times New Roman"/>
          <w:sz w:val="24"/>
        </w:rPr>
        <w:t xml:space="preserve"> </w:t>
      </w:r>
      <w:r w:rsidR="00061921" w:rsidRPr="00061921">
        <w:rPr>
          <w:rStyle w:val="hps"/>
          <w:rFonts w:ascii="Times New Roman" w:hAnsi="Times New Roman" w:cs="Times New Roman"/>
          <w:sz w:val="24"/>
        </w:rPr>
        <w:t>to pay</w:t>
      </w:r>
      <w:r w:rsidR="00061921" w:rsidRPr="002756F2">
        <w:rPr>
          <w:rFonts w:ascii="Times New Roman" w:hAnsi="Times New Roman" w:cs="Times New Roman"/>
          <w:sz w:val="24"/>
          <w:szCs w:val="21"/>
        </w:rPr>
        <w:t xml:space="preserve"> adult education courses</w:t>
      </w:r>
      <w:r w:rsidR="00061921">
        <w:rPr>
          <w:rFonts w:ascii="Times New Roman" w:hAnsi="Times New Roman" w:cs="Times New Roman"/>
          <w:sz w:val="24"/>
          <w:szCs w:val="21"/>
        </w:rPr>
        <w:t xml:space="preserve"> are</w:t>
      </w:r>
      <w:r w:rsidR="00061921" w:rsidRPr="00061921">
        <w:rPr>
          <w:rFonts w:ascii="Times New Roman" w:hAnsi="Times New Roman" w:cs="Times New Roman"/>
          <w:sz w:val="24"/>
          <w:szCs w:val="24"/>
        </w:rPr>
        <w:t xml:space="preserve">: 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>
        <w:rPr>
          <w:rFonts w:ascii="Times New Roman" w:hAnsi="Times New Roman" w:cs="Times New Roman"/>
          <w:sz w:val="24"/>
          <w:szCs w:val="24"/>
        </w:rPr>
        <w:t>S</w:t>
      </w:r>
      <w:r w:rsidR="00061921" w:rsidRPr="006B245D">
        <w:rPr>
          <w:rFonts w:ascii="Times New Roman" w:hAnsi="Times New Roman" w:cs="Times New Roman"/>
          <w:sz w:val="24"/>
          <w:szCs w:val="24"/>
        </w:rPr>
        <w:t>mall pensions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061921" w:rsidRPr="006B245D">
        <w:rPr>
          <w:rFonts w:ascii="Times New Roman" w:hAnsi="Times New Roman" w:cs="Times New Roman"/>
          <w:sz w:val="24"/>
          <w:szCs w:val="24"/>
        </w:rPr>
        <w:t>/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"N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ot having</w:t>
      </w:r>
      <w:r w:rsidR="00061921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sufficient</w:t>
      </w:r>
      <w:r w:rsidR="00061921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funds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/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mall</w:t>
      </w:r>
      <w:r w:rsidR="00061921" w:rsidRPr="006B245D">
        <w:rPr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pensions</w:t>
      </w:r>
      <w:r w:rsidR="00061921" w:rsidRPr="006B245D">
        <w:rPr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061921" w:rsidRPr="006B245D">
        <w:rPr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large</w:t>
      </w:r>
      <w:r w:rsidR="00061921" w:rsidRPr="006B245D">
        <w:rPr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expenses</w:t>
      </w:r>
      <w:r w:rsidR="00061921" w:rsidRPr="006B245D">
        <w:rPr>
          <w:rFonts w:ascii="Times New Roman" w:hAnsi="Times New Roman" w:cs="Times New Roman"/>
          <w:sz w:val="24"/>
          <w:szCs w:val="24"/>
        </w:rPr>
        <w:t xml:space="preserve"> </w:t>
      </w:r>
      <w:r w:rsidR="00061921" w:rsidRPr="006B245D">
        <w:rPr>
          <w:rStyle w:val="hps"/>
          <w:rFonts w:ascii="Times New Roman" w:hAnsi="Times New Roman" w:cs="Times New Roman"/>
          <w:sz w:val="24"/>
          <w:szCs w:val="24"/>
        </w:rPr>
        <w:t>for medical treatment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061921" w:rsidRPr="006B245D">
        <w:rPr>
          <w:rFonts w:ascii="Times New Roman" w:hAnsi="Times New Roman" w:cs="Times New Roman"/>
          <w:sz w:val="24"/>
          <w:szCs w:val="24"/>
        </w:rPr>
        <w:t>11.8%</w:t>
      </w:r>
      <w:r w:rsidR="006B245D" w:rsidRPr="006B245D">
        <w:rPr>
          <w:rFonts w:ascii="Times New Roman" w:hAnsi="Times New Roman" w:cs="Times New Roman"/>
          <w:sz w:val="24"/>
          <w:szCs w:val="24"/>
        </w:rPr>
        <w:t xml:space="preserve">), 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"B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ecause of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years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 xml:space="preserve"> have no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perspective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 xml:space="preserve"> (1.2%), 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6B245D" w:rsidRPr="006B245D">
        <w:rPr>
          <w:rFonts w:ascii="Times New Roman" w:eastAsia="Times New Roman" w:hAnsi="Times New Roman" w:cs="Times New Roman"/>
          <w:sz w:val="24"/>
          <w:szCs w:val="24"/>
        </w:rPr>
        <w:t>xpected results are not consistent with the program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 w:rsidRPr="006B245D">
        <w:rPr>
          <w:rFonts w:ascii="Times New Roman" w:eastAsia="Times New Roman" w:hAnsi="Times New Roman" w:cs="Times New Roman"/>
          <w:sz w:val="24"/>
          <w:szCs w:val="24"/>
        </w:rPr>
        <w:t xml:space="preserve"> (1.2%) and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any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obligations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prevent</w:t>
      </w:r>
      <w:r w:rsidR="006B245D" w:rsidRPr="006B245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>me to participate</w:t>
      </w:r>
      <w:r w:rsidR="006B245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245D" w:rsidRPr="006B245D">
        <w:rPr>
          <w:rStyle w:val="hps"/>
          <w:rFonts w:ascii="Times New Roman" w:hAnsi="Times New Roman" w:cs="Times New Roman"/>
          <w:sz w:val="24"/>
          <w:szCs w:val="24"/>
        </w:rPr>
        <w:t xml:space="preserve"> (1.2%).</w:t>
      </w:r>
      <w:r w:rsidR="00D156D0">
        <w:rPr>
          <w:rStyle w:val="hps"/>
          <w:rFonts w:ascii="Times New Roman" w:hAnsi="Times New Roman" w:cs="Times New Roman"/>
          <w:sz w:val="24"/>
          <w:szCs w:val="24"/>
        </w:rPr>
        <w:t xml:space="preserve"> It is also interesting to mention there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more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people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did not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answer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th</w:t>
      </w:r>
      <w:r w:rsidR="00D156D0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 xml:space="preserve">question </w:t>
      </w:r>
      <w:r w:rsidR="00D156D0">
        <w:rPr>
          <w:rFonts w:ascii="Times New Roman" w:eastAsia="Times New Roman" w:hAnsi="Times New Roman" w:cs="Times New Roman"/>
          <w:sz w:val="24"/>
          <w:szCs w:val="24"/>
        </w:rPr>
        <w:t>"</w:t>
      </w:r>
      <w:r w:rsidR="00D156D0">
        <w:rPr>
          <w:rFonts w:ascii="Times New Roman" w:hAnsi="Times New Roman" w:cs="Times New Roman"/>
          <w:sz w:val="24"/>
          <w:szCs w:val="24"/>
        </w:rPr>
        <w:t>How much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co</w:t>
      </w:r>
      <w:r w:rsidR="00D156D0">
        <w:rPr>
          <w:rFonts w:ascii="Times New Roman" w:hAnsi="Times New Roman" w:cs="Times New Roman"/>
          <w:sz w:val="24"/>
          <w:szCs w:val="24"/>
        </w:rPr>
        <w:t>uld you pay for participation</w:t>
      </w:r>
      <w:r w:rsidR="00D156D0">
        <w:rPr>
          <w:rFonts w:ascii="Times New Roman" w:eastAsia="Times New Roman" w:hAnsi="Times New Roman" w:cs="Times New Roman"/>
          <w:sz w:val="24"/>
          <w:szCs w:val="24"/>
        </w:rPr>
        <w:t>"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, </w:t>
      </w:r>
      <w:r w:rsidR="00D156D0">
        <w:rPr>
          <w:rFonts w:ascii="Times New Roman" w:hAnsi="Times New Roman" w:cs="Times New Roman"/>
          <w:sz w:val="24"/>
          <w:szCs w:val="24"/>
        </w:rPr>
        <w:t>then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those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have given</w:t>
      </w:r>
      <w:r w:rsidR="00D156D0" w:rsidRPr="00D156D0">
        <w:rPr>
          <w:rFonts w:ascii="Times New Roman" w:hAnsi="Times New Roman" w:cs="Times New Roman"/>
          <w:sz w:val="24"/>
          <w:szCs w:val="24"/>
        </w:rPr>
        <w:t xml:space="preserve"> </w:t>
      </w:r>
      <w:r w:rsidR="00D156D0" w:rsidRPr="00D156D0">
        <w:rPr>
          <w:rStyle w:val="hps"/>
          <w:rFonts w:ascii="Times New Roman" w:hAnsi="Times New Roman" w:cs="Times New Roman"/>
          <w:sz w:val="24"/>
          <w:szCs w:val="24"/>
        </w:rPr>
        <w:t>an answer</w:t>
      </w:r>
      <w:r w:rsidR="00D156D0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D6C">
        <w:rPr>
          <w:rStyle w:val="hps"/>
          <w:rFonts w:ascii="Times New Roman" w:hAnsi="Times New Roman" w:cs="Times New Roman"/>
          <w:sz w:val="24"/>
          <w:szCs w:val="24"/>
        </w:rPr>
        <w:t xml:space="preserve">The table </w:t>
      </w:r>
      <w:r w:rsidR="008A7E83">
        <w:rPr>
          <w:rStyle w:val="hps"/>
          <w:rFonts w:ascii="Times New Roman" w:hAnsi="Times New Roman" w:cs="Times New Roman"/>
          <w:sz w:val="24"/>
          <w:szCs w:val="24"/>
        </w:rPr>
        <w:t>No. 1.</w:t>
      </w:r>
      <w:proofErr w:type="gramEnd"/>
      <w:r w:rsidR="008A7E8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D6C">
        <w:rPr>
          <w:rStyle w:val="hps"/>
          <w:rFonts w:ascii="Times New Roman" w:hAnsi="Times New Roman" w:cs="Times New Roman"/>
          <w:sz w:val="24"/>
          <w:szCs w:val="24"/>
        </w:rPr>
        <w:t>shows</w:t>
      </w:r>
      <w:proofErr w:type="gramEnd"/>
      <w:r w:rsidR="00424D6C">
        <w:rPr>
          <w:rStyle w:val="hps"/>
          <w:rFonts w:ascii="Times New Roman" w:hAnsi="Times New Roman" w:cs="Times New Roman"/>
          <w:sz w:val="24"/>
          <w:szCs w:val="24"/>
        </w:rPr>
        <w:t xml:space="preserve"> us the results data </w:t>
      </w:r>
      <w:r w:rsidR="00185060">
        <w:rPr>
          <w:rStyle w:val="hps"/>
          <w:rFonts w:ascii="Times New Roman" w:hAnsi="Times New Roman" w:cs="Times New Roman"/>
          <w:sz w:val="24"/>
          <w:szCs w:val="24"/>
        </w:rPr>
        <w:t>for this question in detail</w:t>
      </w:r>
      <w:r w:rsidR="004E3AA2">
        <w:rPr>
          <w:rStyle w:val="hps"/>
          <w:rFonts w:ascii="Times New Roman" w:hAnsi="Times New Roman" w:cs="Times New Roman"/>
          <w:sz w:val="24"/>
          <w:szCs w:val="24"/>
        </w:rPr>
        <w:t xml:space="preserve">, which </w:t>
      </w:r>
      <w:r w:rsidR="004E3AA2">
        <w:rPr>
          <w:rStyle w:val="hps"/>
          <w:rFonts w:ascii="Times New Roman" w:hAnsi="Times New Roman" w:cs="Times New Roman"/>
          <w:sz w:val="24"/>
        </w:rPr>
        <w:t>ends</w:t>
      </w:r>
      <w:r w:rsidR="004E3AA2" w:rsidRPr="004E3AA2">
        <w:rPr>
          <w:rStyle w:val="shorttext"/>
          <w:rFonts w:ascii="Times New Roman" w:hAnsi="Times New Roman" w:cs="Times New Roman"/>
          <w:sz w:val="24"/>
        </w:rPr>
        <w:t xml:space="preserve"> </w:t>
      </w:r>
      <w:r w:rsidR="004E3AA2" w:rsidRPr="004E3AA2">
        <w:rPr>
          <w:rStyle w:val="hps"/>
          <w:rFonts w:ascii="Times New Roman" w:hAnsi="Times New Roman" w:cs="Times New Roman"/>
          <w:sz w:val="24"/>
        </w:rPr>
        <w:t>our</w:t>
      </w:r>
      <w:r w:rsidR="004E3AA2" w:rsidRPr="004E3AA2">
        <w:rPr>
          <w:rStyle w:val="shorttext"/>
          <w:rFonts w:ascii="Times New Roman" w:hAnsi="Times New Roman" w:cs="Times New Roman"/>
          <w:sz w:val="24"/>
        </w:rPr>
        <w:t xml:space="preserve"> </w:t>
      </w:r>
      <w:r w:rsidR="004E3AA2" w:rsidRPr="004E3AA2">
        <w:rPr>
          <w:rStyle w:val="hps"/>
          <w:rFonts w:ascii="Times New Roman" w:hAnsi="Times New Roman" w:cs="Times New Roman"/>
          <w:sz w:val="24"/>
        </w:rPr>
        <w:t>analysis</w:t>
      </w:r>
      <w:r w:rsidR="00185060">
        <w:rPr>
          <w:rStyle w:val="hps"/>
          <w:rFonts w:ascii="Times New Roman" w:hAnsi="Times New Roman" w:cs="Times New Roman"/>
          <w:sz w:val="24"/>
          <w:szCs w:val="24"/>
        </w:rPr>
        <w:t>:</w:t>
      </w:r>
    </w:p>
    <w:tbl>
      <w:tblPr>
        <w:tblW w:w="10380" w:type="dxa"/>
        <w:tblInd w:w="95" w:type="dxa"/>
        <w:tblLook w:val="04A0"/>
      </w:tblPr>
      <w:tblGrid>
        <w:gridCol w:w="3140"/>
        <w:gridCol w:w="1900"/>
        <w:gridCol w:w="2200"/>
        <w:gridCol w:w="2040"/>
        <w:gridCol w:w="1100"/>
      </w:tblGrid>
      <w:tr w:rsidR="005601DD" w:rsidRPr="005601DD" w:rsidTr="00903D3A">
        <w:trPr>
          <w:trHeight w:val="61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01DD" w:rsidRPr="005601DD" w:rsidRDefault="005601DD" w:rsidP="00903D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less </w:t>
            </w:r>
            <w:proofErr w:type="spellStart"/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then</w:t>
            </w:r>
            <w:proofErr w:type="spellEnd"/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1.000 RSD</w:t>
            </w: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(approximate 10€</w:t>
            </w:r>
            <w:r w:rsidRPr="005601DD">
              <w:rPr>
                <w:rStyle w:val="Funotenzeichen"/>
                <w:rFonts w:ascii="Times New Roman" w:hAnsi="Times New Roman" w:cs="Times New Roman"/>
                <w:sz w:val="20"/>
                <w:szCs w:val="21"/>
              </w:rPr>
              <w:footnoteReference w:id="3"/>
            </w: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1.000 - 2.000 RSD</w:t>
            </w: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(approximate 10 - 20€)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more </w:t>
            </w:r>
            <w:proofErr w:type="spellStart"/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then</w:t>
            </w:r>
            <w:proofErr w:type="spellEnd"/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2.000 RSD</w:t>
            </w: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(approximate 20€)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answer</w:t>
            </w:r>
          </w:p>
        </w:tc>
      </w:tr>
      <w:tr w:rsidR="005601DD" w:rsidRPr="005601DD" w:rsidTr="005601DD">
        <w:trPr>
          <w:trHeight w:val="6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One day workshop/lectures in</w:t>
            </w:r>
            <w:r w:rsidRPr="0056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natural sciences/humanities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1DD" w:rsidRPr="005601DD" w:rsidRDefault="005601DD" w:rsidP="0056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1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42.4%</w:t>
            </w:r>
          </w:p>
        </w:tc>
      </w:tr>
    </w:tbl>
    <w:p w:rsidR="005601DD" w:rsidRPr="007830F4" w:rsidRDefault="005601DD" w:rsidP="006B245D">
      <w:pPr>
        <w:contextualSpacing/>
        <w:jc w:val="both"/>
        <w:rPr>
          <w:rStyle w:val="hps"/>
          <w:rFonts w:ascii="Times New Roman" w:hAnsi="Times New Roman" w:cs="Times New Roman"/>
          <w:sz w:val="10"/>
          <w:szCs w:val="24"/>
        </w:rPr>
      </w:pPr>
    </w:p>
    <w:tbl>
      <w:tblPr>
        <w:tblW w:w="10380" w:type="dxa"/>
        <w:tblInd w:w="95" w:type="dxa"/>
        <w:tblLook w:val="04A0"/>
      </w:tblPr>
      <w:tblGrid>
        <w:gridCol w:w="3140"/>
        <w:gridCol w:w="1900"/>
        <w:gridCol w:w="2200"/>
        <w:gridCol w:w="2040"/>
        <w:gridCol w:w="1100"/>
      </w:tblGrid>
      <w:tr w:rsidR="007830F4" w:rsidRPr="007830F4" w:rsidTr="007830F4">
        <w:trPr>
          <w:trHeight w:val="6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less </w:t>
            </w:r>
            <w:proofErr w:type="spellStart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then</w:t>
            </w:r>
            <w:proofErr w:type="spellEnd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2.000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20€)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2.000 - 4.000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20 - 40€)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more </w:t>
            </w:r>
            <w:proofErr w:type="spellStart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then</w:t>
            </w:r>
            <w:proofErr w:type="spellEnd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4.000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40€)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No answer</w:t>
            </w:r>
          </w:p>
        </w:tc>
      </w:tr>
      <w:tr w:rsidR="007830F4" w:rsidRPr="007830F4" w:rsidTr="007830F4">
        <w:trPr>
          <w:trHeight w:val="6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Few weeks of</w:t>
            </w:r>
            <w:r w:rsidRPr="007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br/>
              <w:t>e–Learning course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17.6%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31.8%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1.2%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49.4%</w:t>
            </w:r>
          </w:p>
        </w:tc>
      </w:tr>
    </w:tbl>
    <w:p w:rsidR="007830F4" w:rsidRPr="007830F4" w:rsidRDefault="007830F4" w:rsidP="006B245D">
      <w:pPr>
        <w:contextualSpacing/>
        <w:jc w:val="both"/>
        <w:rPr>
          <w:rStyle w:val="hps"/>
          <w:rFonts w:ascii="Times New Roman" w:hAnsi="Times New Roman" w:cs="Times New Roman"/>
          <w:sz w:val="10"/>
          <w:szCs w:val="24"/>
        </w:rPr>
      </w:pPr>
    </w:p>
    <w:tbl>
      <w:tblPr>
        <w:tblW w:w="10380" w:type="dxa"/>
        <w:tblInd w:w="95" w:type="dxa"/>
        <w:tblLook w:val="04A0"/>
      </w:tblPr>
      <w:tblGrid>
        <w:gridCol w:w="3140"/>
        <w:gridCol w:w="1900"/>
        <w:gridCol w:w="2200"/>
        <w:gridCol w:w="2040"/>
        <w:gridCol w:w="1100"/>
      </w:tblGrid>
      <w:tr w:rsidR="007830F4" w:rsidRPr="007830F4" w:rsidTr="007830F4">
        <w:trPr>
          <w:trHeight w:val="6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less </w:t>
            </w:r>
            <w:proofErr w:type="spellStart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then</w:t>
            </w:r>
            <w:proofErr w:type="spellEnd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4.000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40€)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4.000 - 8.000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40 - 80€)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more </w:t>
            </w:r>
            <w:proofErr w:type="spellStart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then</w:t>
            </w:r>
            <w:proofErr w:type="spellEnd"/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8.000 RSD</w:t>
            </w: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(approximate 80€)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No answer</w:t>
            </w:r>
          </w:p>
        </w:tc>
      </w:tr>
      <w:tr w:rsidR="007830F4" w:rsidRPr="007830F4" w:rsidTr="007830F4">
        <w:trPr>
          <w:trHeight w:val="6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8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Few months computer/foreign language course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30.6%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16.5%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4.7%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0F4" w:rsidRPr="007830F4" w:rsidRDefault="007830F4" w:rsidP="0078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830F4">
              <w:rPr>
                <w:rFonts w:ascii="Calibri" w:eastAsia="Times New Roman" w:hAnsi="Calibri" w:cs="Times New Roman"/>
                <w:color w:val="000000"/>
                <w:sz w:val="20"/>
              </w:rPr>
              <w:t>48.2%</w:t>
            </w:r>
          </w:p>
        </w:tc>
      </w:tr>
    </w:tbl>
    <w:p w:rsidR="007830F4" w:rsidRPr="004E3AA2" w:rsidRDefault="008A7E83" w:rsidP="004E3AA2">
      <w:pPr>
        <w:pStyle w:val="Listenabsatz"/>
        <w:tabs>
          <w:tab w:val="left" w:pos="0"/>
        </w:tabs>
        <w:spacing w:before="120" w:after="120"/>
        <w:ind w:left="0"/>
        <w:contextualSpacing w:val="0"/>
        <w:jc w:val="center"/>
        <w:rPr>
          <w:rStyle w:val="hps"/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Table</w:t>
      </w:r>
      <w:r w:rsidRPr="00837E18">
        <w:rPr>
          <w:rFonts w:ascii="Times New Roman" w:hAnsi="Times New Roman" w:cs="Times New Roman"/>
          <w:b/>
          <w:sz w:val="18"/>
          <w:szCs w:val="24"/>
        </w:rPr>
        <w:t xml:space="preserve"> No. </w:t>
      </w:r>
      <w:r>
        <w:rPr>
          <w:rFonts w:ascii="Times New Roman" w:hAnsi="Times New Roman" w:cs="Times New Roman"/>
          <w:b/>
          <w:sz w:val="18"/>
          <w:szCs w:val="24"/>
        </w:rPr>
        <w:t>1</w:t>
      </w:r>
      <w:r w:rsidRPr="00837E18">
        <w:rPr>
          <w:rFonts w:ascii="Times New Roman" w:hAnsi="Times New Roman" w:cs="Times New Roman"/>
          <w:b/>
          <w:sz w:val="18"/>
          <w:szCs w:val="24"/>
        </w:rPr>
        <w:t>.</w:t>
      </w:r>
    </w:p>
    <w:sectPr w:rsidR="007830F4" w:rsidRPr="004E3AA2" w:rsidSect="00CE7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FC" w:rsidRDefault="00364CFC" w:rsidP="001F0076">
      <w:pPr>
        <w:spacing w:after="0" w:line="240" w:lineRule="auto"/>
      </w:pPr>
      <w:r>
        <w:separator/>
      </w:r>
    </w:p>
  </w:endnote>
  <w:endnote w:type="continuationSeparator" w:id="1">
    <w:p w:rsidR="00364CFC" w:rsidRDefault="00364CFC" w:rsidP="001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FC" w:rsidRDefault="00364CFC" w:rsidP="001F0076">
      <w:pPr>
        <w:spacing w:after="0" w:line="240" w:lineRule="auto"/>
      </w:pPr>
      <w:r>
        <w:separator/>
      </w:r>
    </w:p>
  </w:footnote>
  <w:footnote w:type="continuationSeparator" w:id="1">
    <w:p w:rsidR="00364CFC" w:rsidRDefault="00364CFC" w:rsidP="001F0076">
      <w:pPr>
        <w:spacing w:after="0" w:line="240" w:lineRule="auto"/>
      </w:pPr>
      <w:r>
        <w:continuationSeparator/>
      </w:r>
    </w:p>
  </w:footnote>
  <w:footnote w:id="2">
    <w:p w:rsidR="001F0076" w:rsidRPr="001F0076" w:rsidRDefault="001F0076">
      <w:pPr>
        <w:pStyle w:val="Funotentext"/>
        <w:rPr>
          <w:rFonts w:ascii="Times New Roman" w:hAnsi="Times New Roman" w:cs="Times New Roman"/>
        </w:rPr>
      </w:pPr>
      <w:r w:rsidRPr="001F0076">
        <w:rPr>
          <w:rStyle w:val="Funotenzeichen"/>
          <w:rFonts w:ascii="Times New Roman" w:hAnsi="Times New Roman" w:cs="Times New Roman"/>
          <w:sz w:val="18"/>
        </w:rPr>
        <w:footnoteRef/>
      </w:r>
      <w:r w:rsidRPr="001F0076">
        <w:rPr>
          <w:rFonts w:ascii="Times New Roman" w:hAnsi="Times New Roman" w:cs="Times New Roman"/>
          <w:sz w:val="18"/>
        </w:rPr>
        <w:t xml:space="preserve"> This Master degree is not the same as </w:t>
      </w:r>
      <w:r>
        <w:rPr>
          <w:rFonts w:ascii="Times New Roman" w:hAnsi="Times New Roman" w:cs="Times New Roman"/>
          <w:sz w:val="18"/>
        </w:rPr>
        <w:t xml:space="preserve">present </w:t>
      </w:r>
      <w:r w:rsidR="00127F13">
        <w:rPr>
          <w:rFonts w:ascii="Times New Roman" w:hAnsi="Times New Roman" w:cs="Times New Roman"/>
          <w:sz w:val="18"/>
        </w:rPr>
        <w:t>Master level;</w:t>
      </w:r>
      <w:r w:rsidRPr="001F0076">
        <w:rPr>
          <w:rFonts w:ascii="Times New Roman" w:hAnsi="Times New Roman" w:cs="Times New Roman"/>
          <w:sz w:val="18"/>
        </w:rPr>
        <w:t xml:space="preserve"> this was before </w:t>
      </w:r>
      <w:r w:rsidRPr="001F0076">
        <w:rPr>
          <w:rStyle w:val="hps"/>
          <w:rFonts w:ascii="Times New Roman" w:hAnsi="Times New Roman" w:cs="Times New Roman"/>
          <w:sz w:val="18"/>
        </w:rPr>
        <w:t>Bologna</w:t>
      </w:r>
      <w:r w:rsidRPr="001F0076">
        <w:rPr>
          <w:rStyle w:val="shorttext"/>
          <w:rFonts w:ascii="Times New Roman" w:hAnsi="Times New Roman" w:cs="Times New Roman"/>
          <w:sz w:val="18"/>
        </w:rPr>
        <w:t xml:space="preserve"> </w:t>
      </w:r>
      <w:r w:rsidRPr="001F0076">
        <w:rPr>
          <w:rStyle w:val="hps"/>
          <w:rFonts w:ascii="Times New Roman" w:hAnsi="Times New Roman" w:cs="Times New Roman"/>
          <w:sz w:val="18"/>
        </w:rPr>
        <w:t>Declaration was established in Serbia.</w:t>
      </w:r>
    </w:p>
  </w:footnote>
  <w:footnote w:id="3">
    <w:p w:rsidR="005601DD" w:rsidRPr="00C82FFB" w:rsidRDefault="005601DD" w:rsidP="005601DD">
      <w:pPr>
        <w:pStyle w:val="Funotentext"/>
        <w:rPr>
          <w:rFonts w:ascii="Times New Roman" w:hAnsi="Times New Roman" w:cs="Times New Roman"/>
        </w:rPr>
      </w:pPr>
      <w:r w:rsidRPr="00C82FFB">
        <w:rPr>
          <w:rStyle w:val="Funotenzeichen"/>
          <w:rFonts w:ascii="Times New Roman" w:hAnsi="Times New Roman" w:cs="Times New Roman"/>
          <w:sz w:val="18"/>
        </w:rPr>
        <w:footnoteRef/>
      </w:r>
      <w:r w:rsidRPr="00C82FFB"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>Precisely, d</w:t>
      </w:r>
      <w:r w:rsidRPr="00C82FFB">
        <w:rPr>
          <w:rFonts w:ascii="Times New Roman" w:hAnsi="Times New Roman" w:cs="Times New Roman"/>
          <w:sz w:val="18"/>
        </w:rPr>
        <w:t xml:space="preserve">inar (RSD) </w:t>
      </w:r>
      <w:r w:rsidRPr="00C82FFB">
        <w:rPr>
          <w:rStyle w:val="hps"/>
          <w:rFonts w:ascii="Times New Roman" w:hAnsi="Times New Roman" w:cs="Times New Roman"/>
          <w:sz w:val="18"/>
        </w:rPr>
        <w:t>equivalent</w:t>
      </w:r>
      <w:r w:rsidRPr="00C82FFB">
        <w:rPr>
          <w:rFonts w:ascii="Times New Roman" w:hAnsi="Times New Roman" w:cs="Times New Roman"/>
          <w:sz w:val="18"/>
        </w:rPr>
        <w:t xml:space="preserve"> for euro (€) </w:t>
      </w:r>
      <w:r w:rsidRPr="00C82FFB">
        <w:rPr>
          <w:rStyle w:val="hps"/>
          <w:rFonts w:ascii="Times New Roman" w:hAnsi="Times New Roman" w:cs="Times New Roman"/>
          <w:sz w:val="18"/>
        </w:rPr>
        <w:t>at the rate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of the National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Bank of Serbia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for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01.04.2011</w:t>
      </w:r>
      <w:r w:rsidRPr="00C82FFB">
        <w:rPr>
          <w:rFonts w:ascii="Times New Roman" w:hAnsi="Times New Roman" w:cs="Times New Roman"/>
          <w:sz w:val="18"/>
        </w:rPr>
        <w:t>.</w:t>
      </w:r>
      <w:proofErr w:type="gramEnd"/>
      <w:r w:rsidRPr="00C82FFB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C82FFB">
        <w:rPr>
          <w:rStyle w:val="hps"/>
          <w:rFonts w:ascii="Times New Roman" w:hAnsi="Times New Roman" w:cs="Times New Roman"/>
          <w:sz w:val="18"/>
        </w:rPr>
        <w:t>is</w:t>
      </w:r>
      <w:proofErr w:type="gramEnd"/>
      <w:r w:rsidRPr="00C82FFB">
        <w:rPr>
          <w:rStyle w:val="hps"/>
          <w:rFonts w:ascii="Times New Roman" w:hAnsi="Times New Roman" w:cs="Times New Roman"/>
          <w:sz w:val="18"/>
        </w:rPr>
        <w:t xml:space="preserve"> 1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€</w:t>
      </w:r>
      <w:r w:rsidRPr="00C82FFB">
        <w:rPr>
          <w:rFonts w:ascii="Times New Roman" w:hAnsi="Times New Roman" w:cs="Times New Roman"/>
          <w:sz w:val="18"/>
        </w:rPr>
        <w:t xml:space="preserve"> </w:t>
      </w:r>
      <w:r w:rsidRPr="00C82FFB">
        <w:rPr>
          <w:rStyle w:val="hps"/>
          <w:rFonts w:ascii="Times New Roman" w:hAnsi="Times New Roman" w:cs="Times New Roman"/>
          <w:sz w:val="18"/>
        </w:rPr>
        <w:t>=</w:t>
      </w:r>
      <w:r w:rsidRPr="00C82FFB">
        <w:rPr>
          <w:rFonts w:ascii="Times New Roman" w:hAnsi="Times New Roman" w:cs="Times New Roman"/>
          <w:sz w:val="18"/>
        </w:rPr>
        <w:t xml:space="preserve"> 103,33 RSD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;visibility:visible;mso-wrap-style:square" o:bullet="t">
        <v:imagedata r:id="rId1" o:title="BD14981_"/>
      </v:shape>
    </w:pict>
  </w:numPicBullet>
  <w:abstractNum w:abstractNumId="0">
    <w:nsid w:val="234C52EC"/>
    <w:multiLevelType w:val="hybridMultilevel"/>
    <w:tmpl w:val="0A3E6EAE"/>
    <w:lvl w:ilvl="0" w:tplc="12D6F97E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05EE"/>
    <w:multiLevelType w:val="multilevel"/>
    <w:tmpl w:val="45A2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536" w:hanging="1440"/>
      </w:pPr>
      <w:rPr>
        <w:rFonts w:hint="default"/>
      </w:rPr>
    </w:lvl>
  </w:abstractNum>
  <w:abstractNum w:abstractNumId="2">
    <w:nsid w:val="54005AA5"/>
    <w:multiLevelType w:val="hybridMultilevel"/>
    <w:tmpl w:val="676615A4"/>
    <w:lvl w:ilvl="0" w:tplc="B6DE0C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7E2A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E464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ACA4E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B2A4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1216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4CFD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4AEB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6E3B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2CE"/>
    <w:rsid w:val="00006891"/>
    <w:rsid w:val="00010BFC"/>
    <w:rsid w:val="00024A84"/>
    <w:rsid w:val="00027232"/>
    <w:rsid w:val="00033FED"/>
    <w:rsid w:val="00036B92"/>
    <w:rsid w:val="00061921"/>
    <w:rsid w:val="00082DD8"/>
    <w:rsid w:val="00085EBA"/>
    <w:rsid w:val="000A7571"/>
    <w:rsid w:val="00127F13"/>
    <w:rsid w:val="00161C6C"/>
    <w:rsid w:val="00164E6E"/>
    <w:rsid w:val="00173120"/>
    <w:rsid w:val="00174CC1"/>
    <w:rsid w:val="00182454"/>
    <w:rsid w:val="00185060"/>
    <w:rsid w:val="001A2EA3"/>
    <w:rsid w:val="001F0076"/>
    <w:rsid w:val="001F4015"/>
    <w:rsid w:val="001F4665"/>
    <w:rsid w:val="002035E0"/>
    <w:rsid w:val="0021439E"/>
    <w:rsid w:val="00223A60"/>
    <w:rsid w:val="0022455B"/>
    <w:rsid w:val="0022525B"/>
    <w:rsid w:val="00245080"/>
    <w:rsid w:val="00247453"/>
    <w:rsid w:val="0025585D"/>
    <w:rsid w:val="002577EB"/>
    <w:rsid w:val="002623EC"/>
    <w:rsid w:val="00270EB6"/>
    <w:rsid w:val="002756F2"/>
    <w:rsid w:val="002A175E"/>
    <w:rsid w:val="002E2597"/>
    <w:rsid w:val="002F6056"/>
    <w:rsid w:val="00347BEB"/>
    <w:rsid w:val="003625DA"/>
    <w:rsid w:val="00364CFC"/>
    <w:rsid w:val="00367B84"/>
    <w:rsid w:val="00386FB2"/>
    <w:rsid w:val="003C0E4F"/>
    <w:rsid w:val="003C1380"/>
    <w:rsid w:val="003D0590"/>
    <w:rsid w:val="003E08BB"/>
    <w:rsid w:val="003E1258"/>
    <w:rsid w:val="00401D4F"/>
    <w:rsid w:val="0040368D"/>
    <w:rsid w:val="00414359"/>
    <w:rsid w:val="00417ECD"/>
    <w:rsid w:val="004200BC"/>
    <w:rsid w:val="00422A59"/>
    <w:rsid w:val="00424D6C"/>
    <w:rsid w:val="00470836"/>
    <w:rsid w:val="00484502"/>
    <w:rsid w:val="004E3AA2"/>
    <w:rsid w:val="00515FD5"/>
    <w:rsid w:val="005206B2"/>
    <w:rsid w:val="0055467D"/>
    <w:rsid w:val="005601DD"/>
    <w:rsid w:val="00582DE9"/>
    <w:rsid w:val="005A3823"/>
    <w:rsid w:val="005B4241"/>
    <w:rsid w:val="005E751D"/>
    <w:rsid w:val="005F0803"/>
    <w:rsid w:val="00621737"/>
    <w:rsid w:val="00632FCA"/>
    <w:rsid w:val="00637B6C"/>
    <w:rsid w:val="00646339"/>
    <w:rsid w:val="00647142"/>
    <w:rsid w:val="00660451"/>
    <w:rsid w:val="006B245D"/>
    <w:rsid w:val="006E55F6"/>
    <w:rsid w:val="007332CE"/>
    <w:rsid w:val="00737D33"/>
    <w:rsid w:val="00753CE7"/>
    <w:rsid w:val="00777ABC"/>
    <w:rsid w:val="007830F4"/>
    <w:rsid w:val="007968C9"/>
    <w:rsid w:val="00797CA1"/>
    <w:rsid w:val="007D2A22"/>
    <w:rsid w:val="007D3039"/>
    <w:rsid w:val="007E3BD7"/>
    <w:rsid w:val="007F28CE"/>
    <w:rsid w:val="00815523"/>
    <w:rsid w:val="00837E18"/>
    <w:rsid w:val="008A7E83"/>
    <w:rsid w:val="008C761C"/>
    <w:rsid w:val="008D04D6"/>
    <w:rsid w:val="008F0270"/>
    <w:rsid w:val="00903D3A"/>
    <w:rsid w:val="009357B2"/>
    <w:rsid w:val="00947B98"/>
    <w:rsid w:val="0096403A"/>
    <w:rsid w:val="00986A58"/>
    <w:rsid w:val="009E40A7"/>
    <w:rsid w:val="00A01C54"/>
    <w:rsid w:val="00A51391"/>
    <w:rsid w:val="00A61A8E"/>
    <w:rsid w:val="00A66179"/>
    <w:rsid w:val="00A7367D"/>
    <w:rsid w:val="00AC44A9"/>
    <w:rsid w:val="00AE3A46"/>
    <w:rsid w:val="00B03A09"/>
    <w:rsid w:val="00B20D2B"/>
    <w:rsid w:val="00BA6BD1"/>
    <w:rsid w:val="00BC0D4A"/>
    <w:rsid w:val="00BE61F7"/>
    <w:rsid w:val="00BF4675"/>
    <w:rsid w:val="00C11D7A"/>
    <w:rsid w:val="00C82FFB"/>
    <w:rsid w:val="00C83387"/>
    <w:rsid w:val="00C91277"/>
    <w:rsid w:val="00C97253"/>
    <w:rsid w:val="00CA3C3F"/>
    <w:rsid w:val="00CE667D"/>
    <w:rsid w:val="00CE7709"/>
    <w:rsid w:val="00D1200E"/>
    <w:rsid w:val="00D156D0"/>
    <w:rsid w:val="00D23E01"/>
    <w:rsid w:val="00D648D2"/>
    <w:rsid w:val="00D70C65"/>
    <w:rsid w:val="00D94395"/>
    <w:rsid w:val="00DA5E61"/>
    <w:rsid w:val="00DB2805"/>
    <w:rsid w:val="00DC35B2"/>
    <w:rsid w:val="00DD20C8"/>
    <w:rsid w:val="00DD47A5"/>
    <w:rsid w:val="00DD7B72"/>
    <w:rsid w:val="00DE1299"/>
    <w:rsid w:val="00DE4FF5"/>
    <w:rsid w:val="00E36A1D"/>
    <w:rsid w:val="00E94B7F"/>
    <w:rsid w:val="00EC171B"/>
    <w:rsid w:val="00EC7407"/>
    <w:rsid w:val="00ED3A11"/>
    <w:rsid w:val="00ED6E57"/>
    <w:rsid w:val="00EE14BA"/>
    <w:rsid w:val="00F414AD"/>
    <w:rsid w:val="00F73092"/>
    <w:rsid w:val="00FA5C9C"/>
    <w:rsid w:val="00FB48B9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CE7709"/>
  </w:style>
  <w:style w:type="character" w:customStyle="1" w:styleId="hps">
    <w:name w:val="hps"/>
    <w:basedOn w:val="Absatz-Standardschriftart"/>
    <w:rsid w:val="00CE77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B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4B7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F00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00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0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loba\Desktop\Procen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en-US"/>
            </a:pPr>
            <a:r>
              <a:rPr lang="en-US" sz="1200" b="1" i="0" u="none" strike="noStrike" baseline="0"/>
              <a:t>In which areas you are interested to participate in educational programs? </a:t>
            </a:r>
            <a:endParaRPr lang="en-US" sz="1200" b="1"/>
          </a:p>
        </c:rich>
      </c:tx>
      <c:layout>
        <c:manualLayout>
          <c:xMode val="edge"/>
          <c:yMode val="edge"/>
          <c:x val="1.2028180173486979E-2"/>
          <c:y val="2.6900774855302409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844106068162268E-2"/>
          <c:y val="0.19280878194744083"/>
          <c:w val="0.53649768452058721"/>
          <c:h val="0.69278404199475063"/>
        </c:manualLayout>
      </c:layout>
      <c:pie3DChart>
        <c:varyColors val="1"/>
        <c:ser>
          <c:idx val="0"/>
          <c:order val="0"/>
          <c:tx>
            <c:strRef>
              <c:f>Sheet1!$B$29</c:f>
              <c:strCache>
                <c:ptCount val="1"/>
                <c:pt idx="0">
                  <c:v>Procenat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de-DE"/>
              </a:p>
            </c:txPr>
            <c:showVal val="1"/>
            <c:showLeaderLines val="1"/>
          </c:dLbls>
          <c:cat>
            <c:strRef>
              <c:f>Sheet1!$A$30:$A$43</c:f>
              <c:strCache>
                <c:ptCount val="14"/>
                <c:pt idx="0">
                  <c:v>Foreign language</c:v>
                </c:pt>
                <c:pt idx="1">
                  <c:v>PC and Internet</c:v>
                </c:pt>
                <c:pt idx="2">
                  <c:v>Civic activities/voluntary work</c:v>
                </c:pt>
                <c:pt idx="3">
                  <c:v>Entrepreneurial education</c:v>
                </c:pt>
                <c:pt idx="4">
                  <c:v>Intergenerational activities</c:v>
                </c:pt>
                <c:pt idx="5">
                  <c:v>Science courses ‐ natural sciences</c:v>
                </c:pt>
                <c:pt idx="6">
                  <c:v>Science courses – humanities</c:v>
                </c:pt>
                <c:pt idx="7">
                  <c:v>Cultural development</c:v>
                </c:pt>
                <c:pt idx="8">
                  <c:v>Health</c:v>
                </c:pt>
                <c:pt idx="9">
                  <c:v>Nutrition</c:v>
                </c:pt>
                <c:pt idx="10">
                  <c:v>Prejudices of the third age</c:v>
                </c:pt>
                <c:pt idx="11">
                  <c:v>Social issues</c:v>
                </c:pt>
                <c:pt idx="12">
                  <c:v>Other</c:v>
                </c:pt>
                <c:pt idx="13">
                  <c:v>No answer</c:v>
                </c:pt>
              </c:strCache>
            </c:strRef>
          </c:cat>
          <c:val>
            <c:numRef>
              <c:f>Sheet1!$B$30:$B$43</c:f>
              <c:numCache>
                <c:formatCode>0.0%</c:formatCode>
                <c:ptCount val="14"/>
                <c:pt idx="0">
                  <c:v>0.62400000000000078</c:v>
                </c:pt>
                <c:pt idx="1">
                  <c:v>0.43500000000000039</c:v>
                </c:pt>
                <c:pt idx="2">
                  <c:v>9.4000000000000153E-2</c:v>
                </c:pt>
                <c:pt idx="3">
                  <c:v>4.7000000000000076E-2</c:v>
                </c:pt>
                <c:pt idx="4">
                  <c:v>8.2000000000000003E-2</c:v>
                </c:pt>
                <c:pt idx="5">
                  <c:v>9.4000000000000153E-2</c:v>
                </c:pt>
                <c:pt idx="6">
                  <c:v>5.9000000000000087E-2</c:v>
                </c:pt>
                <c:pt idx="7">
                  <c:v>0.27100000000000002</c:v>
                </c:pt>
                <c:pt idx="8">
                  <c:v>0.22400000000000012</c:v>
                </c:pt>
                <c:pt idx="9">
                  <c:v>0.17600000000000018</c:v>
                </c:pt>
                <c:pt idx="10">
                  <c:v>0.10600000000000002</c:v>
                </c:pt>
                <c:pt idx="11">
                  <c:v>4.7000000000000076E-2</c:v>
                </c:pt>
                <c:pt idx="12">
                  <c:v>1.2000000000000011E-2</c:v>
                </c:pt>
                <c:pt idx="13">
                  <c:v>4.7000000000000076E-2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32069207943688"/>
          <c:y val="0.11739045632443409"/>
          <c:w val="0.32286258130777334"/>
          <c:h val="0.8480395201129145"/>
        </c:manualLayout>
      </c:layout>
      <c:txPr>
        <a:bodyPr/>
        <a:lstStyle/>
        <a:p>
          <a:pPr>
            <a:defRPr lang="en-US"/>
          </a:pPr>
          <a:endParaRPr lang="de-DE"/>
        </a:p>
      </c:txPr>
    </c:legend>
    <c:plotVisOnly val="1"/>
  </c:chart>
  <c:spPr>
    <a:ln>
      <a:solidFill>
        <a:schemeClr val="bg1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5C6-5BBD-4664-8557-70B55372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Nataly &amp; Slobos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Slobos</dc:creator>
  <cp:keywords/>
  <dc:description/>
  <cp:lastModifiedBy>gkoerting</cp:lastModifiedBy>
  <cp:revision>3</cp:revision>
  <dcterms:created xsi:type="dcterms:W3CDTF">2011-04-06T09:15:00Z</dcterms:created>
  <dcterms:modified xsi:type="dcterms:W3CDTF">2011-04-29T10:21:00Z</dcterms:modified>
</cp:coreProperties>
</file>